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DC6" w:rsidRPr="006B4647" w:rsidRDefault="00242D89" w:rsidP="00012259">
      <w:pPr>
        <w:pStyle w:val="Encabezado"/>
        <w:tabs>
          <w:tab w:val="clear" w:pos="8504"/>
          <w:tab w:val="left" w:pos="0"/>
          <w:tab w:val="right" w:pos="9356"/>
        </w:tabs>
        <w:ind w:left="0"/>
        <w:jc w:val="both"/>
        <w:rPr>
          <w:rFonts w:ascii="Bookman Old Style" w:hAnsi="Bookman Old Style"/>
          <w:szCs w:val="24"/>
        </w:rPr>
      </w:pPr>
      <w:bookmarkStart w:id="0" w:name="_GoBack"/>
      <w:bookmarkEnd w:id="0"/>
      <w:r>
        <w:rPr>
          <w:rFonts w:ascii="Bookman Old Style" w:hAnsi="Bookman Old Style"/>
          <w:noProof/>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2.4pt;margin-top:-53.35pt;width:52.5pt;height:48.75pt;z-index:251657728" fillcolor="#0c9">
            <v:imagedata r:id="rId9" o:title=""/>
          </v:shape>
          <o:OLEObject Type="Embed" ProgID="PBrush" ShapeID="_x0000_s1026" DrawAspect="Content" ObjectID="_1443439950" r:id="rId10"/>
        </w:pict>
      </w:r>
    </w:p>
    <w:p w:rsidR="00625DC6" w:rsidRPr="006B4647" w:rsidRDefault="00625DC6" w:rsidP="00012259">
      <w:pPr>
        <w:pStyle w:val="Encabezado"/>
        <w:tabs>
          <w:tab w:val="clear" w:pos="8504"/>
          <w:tab w:val="left" w:pos="0"/>
          <w:tab w:val="right" w:pos="9356"/>
        </w:tabs>
        <w:ind w:left="0"/>
        <w:jc w:val="both"/>
        <w:rPr>
          <w:rFonts w:ascii="Bookman Old Style" w:hAnsi="Bookman Old Style"/>
          <w:szCs w:val="24"/>
        </w:rPr>
      </w:pPr>
    </w:p>
    <w:p w:rsidR="00CA77FB" w:rsidRPr="006B4647" w:rsidRDefault="00CA77FB" w:rsidP="00012259">
      <w:pPr>
        <w:pStyle w:val="Ttulo4"/>
        <w:tabs>
          <w:tab w:val="left" w:pos="0"/>
          <w:tab w:val="right" w:pos="9356"/>
        </w:tabs>
        <w:ind w:left="0"/>
        <w:rPr>
          <w:rFonts w:ascii="Bookman Old Style" w:hAnsi="Bookman Old Style"/>
          <w:b w:val="0"/>
          <w:bCs/>
          <w:noProof/>
          <w:sz w:val="24"/>
          <w:szCs w:val="24"/>
          <w:lang w:val="es-ES"/>
        </w:rPr>
      </w:pPr>
      <w:r w:rsidRPr="006B4647">
        <w:rPr>
          <w:rFonts w:ascii="Bookman Old Style" w:hAnsi="Bookman Old Style"/>
          <w:b w:val="0"/>
          <w:bCs/>
          <w:sz w:val="24"/>
          <w:szCs w:val="24"/>
        </w:rPr>
        <w:t>Ministerio de Minas y Energía</w:t>
      </w:r>
    </w:p>
    <w:p w:rsidR="00CA77FB" w:rsidRPr="006B4647" w:rsidRDefault="00CA77FB" w:rsidP="00012259">
      <w:pPr>
        <w:pStyle w:val="Ttulo4"/>
        <w:tabs>
          <w:tab w:val="left" w:pos="0"/>
          <w:tab w:val="right" w:pos="9356"/>
        </w:tabs>
        <w:ind w:left="0"/>
        <w:rPr>
          <w:rFonts w:ascii="Bookman Old Style" w:hAnsi="Bookman Old Style"/>
          <w:b w:val="0"/>
          <w:bCs/>
          <w:sz w:val="24"/>
          <w:szCs w:val="24"/>
        </w:rPr>
      </w:pPr>
    </w:p>
    <w:p w:rsidR="00CA77FB" w:rsidRPr="006B4647" w:rsidRDefault="00CA77FB" w:rsidP="00012259">
      <w:pPr>
        <w:pStyle w:val="Ttulo3"/>
        <w:tabs>
          <w:tab w:val="left" w:pos="0"/>
          <w:tab w:val="right" w:pos="9356"/>
        </w:tabs>
        <w:ind w:left="0"/>
        <w:rPr>
          <w:rFonts w:ascii="Bookman Old Style" w:hAnsi="Bookman Old Style" w:cs="Arial"/>
          <w:spacing w:val="20"/>
          <w:szCs w:val="24"/>
        </w:rPr>
      </w:pPr>
      <w:r w:rsidRPr="006B4647">
        <w:rPr>
          <w:rFonts w:ascii="Bookman Old Style" w:hAnsi="Bookman Old Style" w:cs="Arial"/>
          <w:spacing w:val="20"/>
          <w:szCs w:val="24"/>
        </w:rPr>
        <w:t>COMISIÓN DE REGULACIÓN DE ENERGÍA Y GAS</w:t>
      </w:r>
    </w:p>
    <w:p w:rsidR="00CA77FB" w:rsidRPr="006B4647" w:rsidRDefault="00CA77FB" w:rsidP="00012259">
      <w:pPr>
        <w:pStyle w:val="Ttulo5"/>
        <w:tabs>
          <w:tab w:val="left" w:pos="0"/>
          <w:tab w:val="right" w:pos="9356"/>
        </w:tabs>
        <w:ind w:left="0"/>
        <w:rPr>
          <w:rFonts w:ascii="Bookman Old Style" w:hAnsi="Bookman Old Style"/>
          <w:sz w:val="24"/>
          <w:szCs w:val="24"/>
        </w:rPr>
      </w:pPr>
    </w:p>
    <w:p w:rsidR="00CA77FB" w:rsidRPr="006B4647" w:rsidRDefault="00CA77FB" w:rsidP="00012259">
      <w:pPr>
        <w:pStyle w:val="Ttulo5"/>
        <w:tabs>
          <w:tab w:val="left" w:pos="0"/>
          <w:tab w:val="right" w:pos="9356"/>
        </w:tabs>
        <w:ind w:left="0"/>
        <w:rPr>
          <w:rFonts w:ascii="Bookman Old Style" w:hAnsi="Bookman Old Style"/>
          <w:sz w:val="24"/>
          <w:szCs w:val="24"/>
        </w:rPr>
      </w:pPr>
    </w:p>
    <w:p w:rsidR="00CA77FB" w:rsidRPr="006B4647" w:rsidRDefault="00CA77FB" w:rsidP="00012259">
      <w:pPr>
        <w:pStyle w:val="Ttulo5"/>
        <w:tabs>
          <w:tab w:val="left" w:pos="0"/>
          <w:tab w:val="right" w:pos="9356"/>
        </w:tabs>
        <w:ind w:left="0"/>
        <w:rPr>
          <w:rFonts w:ascii="Bookman Old Style" w:hAnsi="Bookman Old Style"/>
          <w:sz w:val="24"/>
          <w:szCs w:val="24"/>
        </w:rPr>
      </w:pPr>
      <w:r w:rsidRPr="006B4647">
        <w:rPr>
          <w:rFonts w:ascii="Bookman Old Style" w:hAnsi="Bookman Old Style"/>
          <w:sz w:val="24"/>
          <w:szCs w:val="24"/>
        </w:rPr>
        <w:t xml:space="preserve">RESOLUCIÓN No. </w:t>
      </w:r>
      <w:r w:rsidR="00795BFB" w:rsidRPr="006B4647">
        <w:rPr>
          <w:rFonts w:ascii="Bookman Old Style" w:hAnsi="Bookman Old Style"/>
          <w:sz w:val="24"/>
          <w:szCs w:val="24"/>
        </w:rPr>
        <w:t xml:space="preserve">                  </w:t>
      </w:r>
      <w:r w:rsidRPr="006B4647">
        <w:rPr>
          <w:rFonts w:ascii="Bookman Old Style" w:hAnsi="Bookman Old Style"/>
          <w:sz w:val="24"/>
          <w:szCs w:val="24"/>
        </w:rPr>
        <w:t xml:space="preserve">DE </w:t>
      </w:r>
      <w:r w:rsidR="005750F1" w:rsidRPr="006B4647">
        <w:rPr>
          <w:rFonts w:ascii="Bookman Old Style" w:hAnsi="Bookman Old Style"/>
          <w:sz w:val="24"/>
          <w:szCs w:val="24"/>
        </w:rPr>
        <w:t>201</w:t>
      </w:r>
      <w:r w:rsidR="005750F1">
        <w:rPr>
          <w:rFonts w:ascii="Bookman Old Style" w:hAnsi="Bookman Old Style"/>
          <w:sz w:val="24"/>
          <w:szCs w:val="24"/>
        </w:rPr>
        <w:t>3</w:t>
      </w:r>
    </w:p>
    <w:p w:rsidR="00CA77FB" w:rsidRPr="006B4647" w:rsidRDefault="00CA77FB" w:rsidP="00012259">
      <w:pPr>
        <w:tabs>
          <w:tab w:val="left" w:pos="0"/>
          <w:tab w:val="right" w:pos="9356"/>
        </w:tabs>
        <w:ind w:left="0"/>
        <w:jc w:val="center"/>
        <w:rPr>
          <w:rFonts w:ascii="Bookman Old Style" w:hAnsi="Bookman Old Style" w:cs="Arial"/>
          <w:b/>
          <w:snapToGrid w:val="0"/>
          <w:color w:val="000000"/>
          <w:lang w:val="es-ES_tradnl"/>
        </w:rPr>
      </w:pPr>
    </w:p>
    <w:p w:rsidR="00CA77FB" w:rsidRPr="006B4647" w:rsidRDefault="00CA77FB" w:rsidP="00012259">
      <w:pPr>
        <w:pStyle w:val="Ttulo3"/>
        <w:tabs>
          <w:tab w:val="left" w:pos="0"/>
          <w:tab w:val="right" w:pos="9356"/>
        </w:tabs>
        <w:ind w:left="0"/>
        <w:rPr>
          <w:rFonts w:ascii="Bookman Old Style" w:hAnsi="Bookman Old Style"/>
          <w:b w:val="0"/>
          <w:szCs w:val="24"/>
        </w:rPr>
      </w:pPr>
      <w:r w:rsidRPr="006B4647">
        <w:rPr>
          <w:rFonts w:ascii="Bookman Old Style" w:hAnsi="Bookman Old Style"/>
          <w:b w:val="0"/>
          <w:szCs w:val="24"/>
        </w:rPr>
        <w:t>(                                  )</w:t>
      </w:r>
    </w:p>
    <w:p w:rsidR="00CA77FB" w:rsidRPr="006B4647" w:rsidRDefault="00CA77FB" w:rsidP="00012259">
      <w:pPr>
        <w:tabs>
          <w:tab w:val="left" w:pos="0"/>
          <w:tab w:val="right" w:pos="9356"/>
        </w:tabs>
        <w:ind w:left="0"/>
        <w:jc w:val="center"/>
        <w:rPr>
          <w:rFonts w:ascii="Bookman Old Style" w:hAnsi="Bookman Old Style"/>
          <w:lang w:val="es-ES_tradnl"/>
        </w:rPr>
      </w:pPr>
    </w:p>
    <w:p w:rsidR="00C034CB" w:rsidRPr="006B4647" w:rsidRDefault="00C034CB" w:rsidP="00012259">
      <w:pPr>
        <w:ind w:left="0"/>
        <w:rPr>
          <w:rFonts w:ascii="Bookman Old Style" w:hAnsi="Bookman Old Style"/>
          <w:bCs/>
          <w:lang w:val="es-CO"/>
        </w:rPr>
      </w:pPr>
    </w:p>
    <w:p w:rsidR="00B351B4" w:rsidRPr="006B4647" w:rsidRDefault="00B351B4" w:rsidP="00012259">
      <w:pPr>
        <w:ind w:left="0"/>
        <w:rPr>
          <w:rFonts w:ascii="Bookman Old Style" w:hAnsi="Bookman Old Style"/>
          <w:bCs/>
          <w:lang w:val="es-CO"/>
        </w:rPr>
      </w:pPr>
    </w:p>
    <w:p w:rsidR="006846A0" w:rsidRPr="006846A0" w:rsidRDefault="006846A0" w:rsidP="006846A0">
      <w:pPr>
        <w:widowControl w:val="0"/>
        <w:tabs>
          <w:tab w:val="center" w:pos="4512"/>
          <w:tab w:val="left" w:pos="7088"/>
        </w:tabs>
        <w:suppressAutoHyphens/>
        <w:adjustRightInd w:val="0"/>
        <w:ind w:left="0" w:right="51"/>
        <w:jc w:val="center"/>
        <w:textAlignment w:val="baseline"/>
        <w:rPr>
          <w:rFonts w:ascii="Bookman Old Style" w:hAnsi="Bookman Old Style"/>
          <w:b/>
        </w:rPr>
      </w:pPr>
    </w:p>
    <w:p w:rsidR="006846A0" w:rsidRPr="006846A0" w:rsidRDefault="006846A0" w:rsidP="006846A0">
      <w:pPr>
        <w:widowControl w:val="0"/>
        <w:tabs>
          <w:tab w:val="center" w:pos="4512"/>
          <w:tab w:val="left" w:pos="7088"/>
        </w:tabs>
        <w:suppressAutoHyphens/>
        <w:adjustRightInd w:val="0"/>
        <w:ind w:left="0" w:right="51"/>
        <w:jc w:val="both"/>
        <w:textAlignment w:val="baseline"/>
        <w:rPr>
          <w:rFonts w:ascii="Bookman Old Style" w:hAnsi="Bookman Old Style" w:cs="Arial"/>
          <w:spacing w:val="-3"/>
          <w:lang w:val="es-ES_tradnl"/>
        </w:rPr>
      </w:pPr>
      <w:r w:rsidRPr="006846A0">
        <w:rPr>
          <w:rFonts w:ascii="Bookman Old Style" w:hAnsi="Bookman Old Style" w:cs="Arial"/>
        </w:rPr>
        <w:t xml:space="preserve">Por la cual se establecen las Fórmulas Tarifarias Generales para la prestación del servicio público domiciliario de gas combustible por redes de tubería a usuarios regulados. </w:t>
      </w:r>
    </w:p>
    <w:p w:rsidR="006846A0" w:rsidRPr="006846A0" w:rsidRDefault="006846A0" w:rsidP="006846A0">
      <w:pPr>
        <w:widowControl w:val="0"/>
        <w:adjustRightInd w:val="0"/>
        <w:ind w:left="0" w:right="-133"/>
        <w:jc w:val="center"/>
        <w:textAlignment w:val="baseline"/>
        <w:rPr>
          <w:rFonts w:ascii="Bookman Old Style" w:hAnsi="Bookman Old Style"/>
          <w:lang w:val="es-ES_tradnl" w:eastAsia="x-none"/>
        </w:rPr>
      </w:pPr>
    </w:p>
    <w:p w:rsidR="006846A0" w:rsidRPr="006846A0" w:rsidRDefault="006846A0" w:rsidP="006846A0">
      <w:pPr>
        <w:widowControl w:val="0"/>
        <w:adjustRightInd w:val="0"/>
        <w:ind w:left="0" w:right="-133"/>
        <w:jc w:val="center"/>
        <w:textAlignment w:val="baseline"/>
        <w:rPr>
          <w:rFonts w:ascii="Bookman Old Style" w:hAnsi="Bookman Old Style"/>
          <w:sz w:val="20"/>
          <w:lang w:val="x-none" w:eastAsia="x-none"/>
        </w:rPr>
      </w:pPr>
    </w:p>
    <w:p w:rsidR="006846A0" w:rsidRPr="006846A0" w:rsidRDefault="006846A0" w:rsidP="006846A0">
      <w:pPr>
        <w:keepNext/>
        <w:widowControl w:val="0"/>
        <w:adjustRightInd w:val="0"/>
        <w:spacing w:before="120" w:after="120"/>
        <w:ind w:left="0" w:right="-133"/>
        <w:jc w:val="center"/>
        <w:textAlignment w:val="baseline"/>
        <w:outlineLvl w:val="5"/>
        <w:rPr>
          <w:rFonts w:ascii="Bookman Old Style" w:hAnsi="Bookman Old Style" w:cs="Arial"/>
          <w:b/>
        </w:rPr>
      </w:pPr>
      <w:r w:rsidRPr="006846A0">
        <w:rPr>
          <w:rFonts w:ascii="Bookman Old Style" w:hAnsi="Bookman Old Style" w:cs="Arial"/>
          <w:b/>
        </w:rPr>
        <w:t>LA COMISIÓN DE REGULACIÓN DE ENERGÍA Y GAS</w:t>
      </w:r>
    </w:p>
    <w:p w:rsidR="006846A0" w:rsidRPr="006846A0" w:rsidRDefault="006846A0" w:rsidP="006846A0">
      <w:pPr>
        <w:widowControl w:val="0"/>
        <w:tabs>
          <w:tab w:val="left" w:pos="8640"/>
        </w:tabs>
        <w:adjustRightInd w:val="0"/>
        <w:ind w:left="0" w:right="-133"/>
        <w:jc w:val="center"/>
        <w:textAlignment w:val="baseline"/>
        <w:rPr>
          <w:rFonts w:ascii="Bookman Old Style" w:hAnsi="Bookman Old Style" w:cs="Arial"/>
        </w:rPr>
      </w:pPr>
    </w:p>
    <w:p w:rsidR="006846A0" w:rsidRPr="006846A0" w:rsidRDefault="006846A0" w:rsidP="006846A0">
      <w:pPr>
        <w:widowControl w:val="0"/>
        <w:adjustRightInd w:val="0"/>
        <w:ind w:left="0" w:right="-133"/>
        <w:jc w:val="both"/>
        <w:textAlignment w:val="baseline"/>
        <w:rPr>
          <w:rFonts w:ascii="Bookman Old Style" w:hAnsi="Bookman Old Style" w:cs="Arial"/>
          <w:lang w:val="es-ES_tradnl"/>
        </w:rPr>
      </w:pPr>
      <w:r w:rsidRPr="006846A0">
        <w:rPr>
          <w:rFonts w:ascii="Bookman Old Style" w:hAnsi="Bookman Old Style" w:cs="Arial"/>
          <w:lang w:val="es-CO"/>
        </w:rPr>
        <w:t>E</w:t>
      </w:r>
      <w:r w:rsidRPr="006846A0">
        <w:rPr>
          <w:rFonts w:ascii="Bookman Old Style" w:hAnsi="Bookman Old Style" w:cs="Arial"/>
          <w:lang w:val="es-ES_tradnl"/>
        </w:rPr>
        <w:t>n ejercicio de sus atribuciones legales, en especial las conferidas por la Ley 142 de 1994 y de acuerdo con el Decreto 2253 de 1994 y,</w:t>
      </w:r>
    </w:p>
    <w:p w:rsidR="006846A0" w:rsidRPr="006846A0" w:rsidRDefault="006846A0" w:rsidP="006846A0">
      <w:pPr>
        <w:widowControl w:val="0"/>
        <w:adjustRightInd w:val="0"/>
        <w:ind w:left="0" w:right="-133"/>
        <w:jc w:val="both"/>
        <w:textAlignment w:val="baseline"/>
        <w:rPr>
          <w:rFonts w:ascii="Bookman Old Style" w:hAnsi="Bookman Old Style" w:cs="Arial"/>
          <w:lang w:val="es-ES_tradnl"/>
        </w:rPr>
      </w:pPr>
    </w:p>
    <w:p w:rsidR="006846A0" w:rsidRPr="006846A0" w:rsidRDefault="006846A0" w:rsidP="006846A0">
      <w:pPr>
        <w:widowControl w:val="0"/>
        <w:adjustRightInd w:val="0"/>
        <w:ind w:left="0" w:right="-133"/>
        <w:jc w:val="both"/>
        <w:textAlignment w:val="baseline"/>
        <w:rPr>
          <w:rFonts w:ascii="Bookman Old Style" w:hAnsi="Bookman Old Style" w:cs="Arial"/>
          <w:lang w:val="es-ES_tradnl"/>
        </w:rPr>
      </w:pPr>
    </w:p>
    <w:p w:rsidR="006846A0" w:rsidRPr="006846A0" w:rsidRDefault="006846A0" w:rsidP="006846A0">
      <w:pPr>
        <w:widowControl w:val="0"/>
        <w:adjustRightInd w:val="0"/>
        <w:ind w:left="0" w:right="-133"/>
        <w:jc w:val="center"/>
        <w:textAlignment w:val="baseline"/>
        <w:rPr>
          <w:rFonts w:ascii="Bookman Old Style" w:hAnsi="Bookman Old Style" w:cs="Arial"/>
          <w:b/>
          <w:lang w:val="pt-BR"/>
        </w:rPr>
      </w:pPr>
      <w:r w:rsidRPr="006846A0">
        <w:rPr>
          <w:rFonts w:ascii="Bookman Old Style" w:hAnsi="Bookman Old Style" w:cs="Arial"/>
          <w:b/>
          <w:lang w:val="pt-BR"/>
        </w:rPr>
        <w:t>C O N S I D E R A N D O</w:t>
      </w:r>
      <w:proofErr w:type="gramStart"/>
      <w:r w:rsidRPr="006846A0">
        <w:rPr>
          <w:rFonts w:ascii="Bookman Old Style" w:hAnsi="Bookman Old Style" w:cs="Arial"/>
          <w:b/>
          <w:lang w:val="pt-BR"/>
        </w:rPr>
        <w:t xml:space="preserve"> </w:t>
      </w:r>
      <w:r w:rsidR="005750F1">
        <w:rPr>
          <w:rFonts w:ascii="Bookman Old Style" w:hAnsi="Bookman Old Style" w:cs="Arial"/>
          <w:b/>
          <w:lang w:val="pt-BR"/>
        </w:rPr>
        <w:t xml:space="preserve"> </w:t>
      </w:r>
      <w:proofErr w:type="gramEnd"/>
      <w:r w:rsidRPr="006846A0">
        <w:rPr>
          <w:rFonts w:ascii="Bookman Old Style" w:hAnsi="Bookman Old Style" w:cs="Arial"/>
          <w:b/>
          <w:lang w:val="pt-BR"/>
        </w:rPr>
        <w:t>Q U E:</w:t>
      </w:r>
    </w:p>
    <w:p w:rsidR="006846A0" w:rsidRDefault="006846A0" w:rsidP="006846A0">
      <w:pPr>
        <w:widowControl w:val="0"/>
        <w:adjustRightInd w:val="0"/>
        <w:ind w:left="0"/>
        <w:jc w:val="both"/>
        <w:textAlignment w:val="baseline"/>
        <w:rPr>
          <w:rFonts w:ascii="Bookman Old Style" w:hAnsi="Bookman Old Style" w:cs="Arial"/>
          <w:bCs/>
          <w:lang w:val="pt-BR"/>
        </w:rPr>
      </w:pPr>
    </w:p>
    <w:p w:rsidR="005750F1" w:rsidRPr="006846A0" w:rsidRDefault="005750F1" w:rsidP="006846A0">
      <w:pPr>
        <w:widowControl w:val="0"/>
        <w:adjustRightInd w:val="0"/>
        <w:ind w:left="0"/>
        <w:jc w:val="both"/>
        <w:textAlignment w:val="baseline"/>
        <w:rPr>
          <w:rFonts w:ascii="Bookman Old Style" w:hAnsi="Bookman Old Style" w:cs="Arial"/>
          <w:bCs/>
          <w:lang w:val="pt-BR"/>
        </w:rPr>
      </w:pP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r w:rsidRPr="006846A0">
        <w:rPr>
          <w:rFonts w:ascii="Bookman Old Style" w:hAnsi="Bookman Old Style"/>
          <w:spacing w:val="-3"/>
          <w:lang w:val="es-ES_tradnl" w:eastAsia="x-none"/>
        </w:rPr>
        <w:t>El artículo 2.4 de la Ley 142 de 1994 establece que el Estado intervendrá en los servicios públicos, para entre otros, el logro de la prestación continua ininterrumpida del servicio, sin excepción alguna, salvo cuando existan razones de fuerza mayor o caso fortuito o de orden técnico o económico que así lo exijan.</w:t>
      </w:r>
    </w:p>
    <w:p w:rsidR="006846A0" w:rsidRPr="006846A0" w:rsidRDefault="006846A0" w:rsidP="006846A0">
      <w:pPr>
        <w:widowControl w:val="0"/>
        <w:adjustRightInd w:val="0"/>
        <w:ind w:left="0"/>
        <w:jc w:val="both"/>
        <w:textAlignment w:val="baseline"/>
        <w:rPr>
          <w:rFonts w:ascii="Bookman Old Style" w:hAnsi="Bookman Old Style" w:cs="Arial"/>
          <w:lang w:val="es-ES_tradnl"/>
        </w:rPr>
      </w:pP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r w:rsidRPr="006846A0">
        <w:rPr>
          <w:rFonts w:ascii="Bookman Old Style" w:hAnsi="Bookman Old Style"/>
          <w:spacing w:val="-3"/>
          <w:lang w:val="es-ES_tradnl" w:eastAsia="x-none"/>
        </w:rPr>
        <w:t>Según lo previsto en la Ley 142 de 1994, artículo 18, todas las personas jurídicas están facultadas para hacer inversiones en empresas de servicios públicos.</w:t>
      </w:r>
    </w:p>
    <w:p w:rsidR="006846A0" w:rsidRPr="006846A0" w:rsidRDefault="006846A0" w:rsidP="006846A0">
      <w:pPr>
        <w:widowControl w:val="0"/>
        <w:adjustRightInd w:val="0"/>
        <w:ind w:left="0"/>
        <w:jc w:val="both"/>
        <w:textAlignment w:val="baseline"/>
        <w:rPr>
          <w:rFonts w:ascii="Bookman Old Style" w:hAnsi="Bookman Old Style" w:cs="Arial"/>
          <w:lang w:val="es-ES_tradnl"/>
        </w:rPr>
      </w:pPr>
    </w:p>
    <w:p w:rsidR="006846A0" w:rsidRPr="006846A0" w:rsidRDefault="006846A0" w:rsidP="006846A0">
      <w:pPr>
        <w:widowControl w:val="0"/>
        <w:adjustRightInd w:val="0"/>
        <w:ind w:left="0"/>
        <w:jc w:val="both"/>
        <w:textAlignment w:val="baseline"/>
        <w:rPr>
          <w:rFonts w:ascii="Bookman Old Style" w:hAnsi="Bookman Old Style"/>
          <w:spacing w:val="-3"/>
          <w:lang w:val="es-CO" w:eastAsia="x-none"/>
        </w:rPr>
      </w:pPr>
      <w:r w:rsidRPr="006846A0">
        <w:rPr>
          <w:rFonts w:ascii="Bookman Old Style" w:hAnsi="Bookman Old Style"/>
          <w:spacing w:val="-3"/>
          <w:lang w:val="x-none" w:eastAsia="x-none"/>
        </w:rPr>
        <w:t>El artículo 73.11 de la Ley 142 de 1994, atribuy</w:t>
      </w:r>
      <w:r w:rsidRPr="006846A0">
        <w:rPr>
          <w:rFonts w:ascii="Bookman Old Style" w:hAnsi="Bookman Old Style"/>
          <w:spacing w:val="-3"/>
          <w:lang w:val="es-CO" w:eastAsia="x-none"/>
        </w:rPr>
        <w:t>e</w:t>
      </w:r>
      <w:r w:rsidRPr="006846A0">
        <w:rPr>
          <w:rFonts w:ascii="Bookman Old Style" w:hAnsi="Bookman Old Style"/>
          <w:spacing w:val="-3"/>
          <w:lang w:val="x-none" w:eastAsia="x-none"/>
        </w:rPr>
        <w:t xml:space="preserve"> a la Comisión de Regulación de Energía y Gas la facultad de establecer las fórmulas para la fijación de las tarifas del servicio público domiciliario de gas combustible</w:t>
      </w:r>
      <w:r w:rsidRPr="006846A0">
        <w:rPr>
          <w:rFonts w:ascii="Bookman Old Style" w:hAnsi="Bookman Old Style"/>
          <w:spacing w:val="-3"/>
          <w:lang w:val="es-CO" w:eastAsia="x-none"/>
        </w:rPr>
        <w:t>.</w:t>
      </w:r>
      <w:r w:rsidRPr="006846A0">
        <w:rPr>
          <w:rFonts w:ascii="Bookman Old Style" w:hAnsi="Bookman Old Style"/>
          <w:spacing w:val="-3"/>
          <w:lang w:val="x-none" w:eastAsia="x-none"/>
        </w:rPr>
        <w:t xml:space="preserve"> </w:t>
      </w:r>
    </w:p>
    <w:p w:rsidR="006846A0" w:rsidRPr="006846A0" w:rsidRDefault="006846A0" w:rsidP="006846A0">
      <w:pPr>
        <w:widowControl w:val="0"/>
        <w:adjustRightInd w:val="0"/>
        <w:ind w:left="0"/>
        <w:jc w:val="both"/>
        <w:textAlignment w:val="baseline"/>
        <w:rPr>
          <w:rFonts w:ascii="Bookman Old Style" w:hAnsi="Bookman Old Style"/>
          <w:spacing w:val="-3"/>
          <w:lang w:val="es-CO"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es-CO" w:eastAsia="x-none"/>
        </w:rPr>
      </w:pPr>
      <w:r w:rsidRPr="006846A0">
        <w:rPr>
          <w:rFonts w:ascii="Bookman Old Style" w:hAnsi="Bookman Old Style"/>
          <w:spacing w:val="-3"/>
          <w:lang w:val="es-CO" w:eastAsia="x-none"/>
        </w:rPr>
        <w:t xml:space="preserve">El artículo 74 de la Ley 142 de 1994 dispone que corresponde a la CREG regular el ejercicio de las actividades del sector de gas combustible para asegurar una oferta energética eficiente, propiciar la competencia en el sector de minas y energía y proponer la adopción de las medidas necesarias para impedir abuso de posición dominante y buscar la liberación gradual de los mercados hacia la libre competencia. Así mismo establece que la comisión podrá adoptar reglas de comportamiento diferencial, según la posición de las empresas en el mercado. </w:t>
      </w: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es-CO" w:eastAsia="x-none"/>
        </w:rPr>
      </w:pPr>
      <w:r w:rsidRPr="006846A0">
        <w:rPr>
          <w:rFonts w:ascii="Bookman Old Style" w:hAnsi="Bookman Old Style"/>
          <w:spacing w:val="-3"/>
          <w:lang w:val="x-none" w:eastAsia="x-none"/>
        </w:rPr>
        <w:t>El artículo 87 de la Ley 142 de 1994, establec</w:t>
      </w:r>
      <w:r w:rsidRPr="006846A0">
        <w:rPr>
          <w:rFonts w:ascii="Bookman Old Style" w:hAnsi="Bookman Old Style"/>
          <w:spacing w:val="-3"/>
          <w:lang w:val="es-CO" w:eastAsia="x-none"/>
        </w:rPr>
        <w:t>e</w:t>
      </w:r>
      <w:r w:rsidRPr="006846A0">
        <w:rPr>
          <w:rFonts w:ascii="Bookman Old Style" w:hAnsi="Bookman Old Style"/>
          <w:spacing w:val="-3"/>
          <w:lang w:val="x-none" w:eastAsia="x-none"/>
        </w:rPr>
        <w:t xml:space="preserve"> que el régimen tarifario estará orientado por los criterios de eficiencia económica, neutralidad, solidaridad, redistribución, suficiencia financiera, simplicidad y transparencia</w:t>
      </w:r>
      <w:r w:rsidRPr="006846A0">
        <w:rPr>
          <w:rFonts w:ascii="Bookman Old Style" w:hAnsi="Bookman Old Style"/>
          <w:spacing w:val="-3"/>
          <w:lang w:val="es-CO" w:eastAsia="x-none"/>
        </w:rPr>
        <w:t>.</w:t>
      </w:r>
    </w:p>
    <w:p w:rsidR="006846A0" w:rsidRPr="006846A0" w:rsidRDefault="006846A0" w:rsidP="006846A0">
      <w:pPr>
        <w:widowControl w:val="0"/>
        <w:adjustRightInd w:val="0"/>
        <w:ind w:left="0"/>
        <w:jc w:val="both"/>
        <w:textAlignment w:val="baseline"/>
        <w:rPr>
          <w:rFonts w:ascii="Bookman Old Style" w:hAnsi="Bookman Old Style"/>
          <w:spacing w:val="-3"/>
          <w:lang w:val="es-CO"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r w:rsidRPr="006846A0">
        <w:rPr>
          <w:rFonts w:ascii="Bookman Old Style" w:hAnsi="Bookman Old Style"/>
          <w:spacing w:val="-3"/>
          <w:lang w:val="es-ES_tradnl" w:eastAsia="x-none"/>
        </w:rPr>
        <w:t>En virtud del principio de eficiencia económica, definido en el artículo 87 de la Ley 142 de 1994, el régimen de tarifas procurará que éstas se aproximen a lo que serían los precios de un mercado competitivo, que las fórmulas tarifarias no pueden trasladar a los usuarios los costos de una gestión ineficiente, ni permitir que las empresas se apropien de las utilidades provenientes de prácticas restrictivas de la competencia.</w:t>
      </w: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r w:rsidRPr="006846A0">
        <w:rPr>
          <w:rFonts w:ascii="Bookman Old Style" w:hAnsi="Bookman Old Style"/>
          <w:spacing w:val="-3"/>
          <w:lang w:val="es-ES_tradnl" w:eastAsia="x-none"/>
        </w:rPr>
        <w:t xml:space="preserve">Según lo establecido en el artículo 87.1 de la Ley 142 de 1994, en virtud del principio de eficiencia económica, se deben tener en cuenta “los aumentos de productividad esperados, y que éstos deben distribuirse entre la empresa y los usuarios, tal como ocurriría en un mercado competitivo”. </w:t>
      </w: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r w:rsidRPr="006846A0">
        <w:rPr>
          <w:rFonts w:ascii="Bookman Old Style" w:hAnsi="Bookman Old Style"/>
          <w:spacing w:val="-3"/>
          <w:lang w:val="es-ES_tradnl" w:eastAsia="x-none"/>
        </w:rPr>
        <w:t>Según el principio de suficiencia financiera definido en el artículo 87 de la Ley 142 de 1994, se debe garantizar a las empresas eficientes la recuperación de sus costos de inversión y sus gastos de administración, operación y mantenimiento y permitir la remuneración del patrimonio de los accionistas en la misma forma en que lo habría remunerado una empresa eficiente en un sector de riesgo comparable.</w:t>
      </w: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es-CO" w:eastAsia="x-none"/>
        </w:rPr>
      </w:pPr>
      <w:r w:rsidRPr="006846A0">
        <w:rPr>
          <w:rFonts w:ascii="Bookman Old Style" w:hAnsi="Bookman Old Style"/>
          <w:spacing w:val="-3"/>
          <w:lang w:val="x-none" w:eastAsia="x-none"/>
        </w:rPr>
        <w:t xml:space="preserve">De conformidad con el </w:t>
      </w:r>
      <w:r w:rsidRPr="006846A0">
        <w:rPr>
          <w:rFonts w:ascii="Bookman Old Style" w:hAnsi="Bookman Old Style"/>
          <w:spacing w:val="-3"/>
          <w:lang w:val="es-ES_tradnl" w:eastAsia="x-none"/>
        </w:rPr>
        <w:t>artículo</w:t>
      </w:r>
      <w:r w:rsidRPr="006846A0">
        <w:rPr>
          <w:rFonts w:ascii="Bookman Old Style" w:hAnsi="Bookman Old Style"/>
          <w:spacing w:val="-3"/>
          <w:lang w:val="x-none" w:eastAsia="x-none"/>
        </w:rPr>
        <w:t xml:space="preserve"> 87.8 de la Ley 142 de 1994 toda tarifa tendrá un carácter integral en el sentido que supondrá una calidad y grado de cobertura del servicio, cuyas características definirán las comisiones reguladoras</w:t>
      </w:r>
      <w:r w:rsidRPr="006846A0">
        <w:rPr>
          <w:rFonts w:ascii="Bookman Old Style" w:hAnsi="Bookman Old Style"/>
          <w:spacing w:val="-3"/>
          <w:lang w:val="es-CO" w:eastAsia="x-none"/>
        </w:rPr>
        <w:t>.</w:t>
      </w:r>
    </w:p>
    <w:p w:rsidR="006846A0" w:rsidRPr="006846A0" w:rsidRDefault="006846A0" w:rsidP="006846A0">
      <w:pPr>
        <w:widowControl w:val="0"/>
        <w:adjustRightInd w:val="0"/>
        <w:ind w:left="0"/>
        <w:jc w:val="both"/>
        <w:textAlignment w:val="baseline"/>
        <w:rPr>
          <w:rFonts w:ascii="Bookman Old Style" w:hAnsi="Bookman Old Style"/>
          <w:spacing w:val="-3"/>
          <w:lang w:val="es-CO"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es-CO" w:eastAsia="x-none"/>
        </w:rPr>
      </w:pPr>
      <w:r w:rsidRPr="006846A0">
        <w:rPr>
          <w:rFonts w:ascii="Bookman Old Style" w:hAnsi="Bookman Old Style"/>
          <w:spacing w:val="-3"/>
          <w:lang w:val="x-none" w:eastAsia="x-none"/>
        </w:rPr>
        <w:t>De conformidad con lo establecido en el artículo 90.2 de la Ley 142 de 1994, podrá incluirse dentro de las fórmulas tarifarias un cargo fijo que refleje los costos económicos involucrados en garantizar la disponibilidad permanente del servicio para el usuario, independientemente del nivel de uso</w:t>
      </w:r>
      <w:r w:rsidRPr="006846A0">
        <w:rPr>
          <w:rFonts w:ascii="Bookman Old Style" w:hAnsi="Bookman Old Style"/>
          <w:spacing w:val="-3"/>
          <w:lang w:val="es-CO" w:eastAsia="x-none"/>
        </w:rPr>
        <w:t>.</w:t>
      </w:r>
    </w:p>
    <w:p w:rsidR="006846A0" w:rsidRPr="006846A0" w:rsidRDefault="006846A0" w:rsidP="006846A0">
      <w:pPr>
        <w:widowControl w:val="0"/>
        <w:adjustRightInd w:val="0"/>
        <w:ind w:left="0"/>
        <w:jc w:val="both"/>
        <w:textAlignment w:val="baseline"/>
        <w:rPr>
          <w:rFonts w:ascii="Bookman Old Style" w:hAnsi="Bookman Old Style"/>
          <w:spacing w:val="-3"/>
          <w:lang w:val="es-CO"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es-CO" w:eastAsia="x-none"/>
        </w:rPr>
      </w:pPr>
      <w:r w:rsidRPr="006846A0">
        <w:rPr>
          <w:rFonts w:ascii="Bookman Old Style" w:hAnsi="Bookman Old Style"/>
          <w:spacing w:val="-3"/>
          <w:lang w:val="x-none" w:eastAsia="x-none"/>
        </w:rPr>
        <w:t>El artículo 91 de la Ley 142 de 1994 disp</w:t>
      </w:r>
      <w:r w:rsidRPr="006846A0">
        <w:rPr>
          <w:rFonts w:ascii="Bookman Old Style" w:hAnsi="Bookman Old Style"/>
          <w:spacing w:val="-3"/>
          <w:lang w:val="es-CO" w:eastAsia="x-none"/>
        </w:rPr>
        <w:t>one</w:t>
      </w:r>
      <w:r w:rsidRPr="006846A0">
        <w:rPr>
          <w:rFonts w:ascii="Bookman Old Style" w:hAnsi="Bookman Old Style"/>
          <w:spacing w:val="-3"/>
          <w:lang w:val="x-none" w:eastAsia="x-none"/>
        </w:rPr>
        <w:t xml:space="preserve"> que para establecer las fórmulas tarifarias se calculará por separado, cuando sea posible, una fórmula para cada una de las diversas etapas del servicio</w:t>
      </w:r>
      <w:r w:rsidRPr="006846A0">
        <w:rPr>
          <w:rFonts w:ascii="Bookman Old Style" w:hAnsi="Bookman Old Style"/>
          <w:spacing w:val="-3"/>
          <w:lang w:val="es-CO" w:eastAsia="x-none"/>
        </w:rPr>
        <w:t>.</w:t>
      </w:r>
    </w:p>
    <w:p w:rsidR="006846A0" w:rsidRPr="006846A0" w:rsidRDefault="006846A0" w:rsidP="006846A0">
      <w:pPr>
        <w:widowControl w:val="0"/>
        <w:adjustRightInd w:val="0"/>
        <w:ind w:left="0"/>
        <w:jc w:val="both"/>
        <w:textAlignment w:val="baseline"/>
        <w:rPr>
          <w:rFonts w:ascii="Bookman Old Style" w:hAnsi="Bookman Old Style"/>
          <w:spacing w:val="-3"/>
          <w:lang w:val="es-CO"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es-CO" w:eastAsia="x-none"/>
        </w:rPr>
      </w:pPr>
      <w:r w:rsidRPr="006846A0">
        <w:rPr>
          <w:rFonts w:ascii="Bookman Old Style" w:hAnsi="Bookman Old Style"/>
          <w:spacing w:val="-3"/>
          <w:lang w:val="x-none" w:eastAsia="x-none"/>
        </w:rPr>
        <w:t>De conformidad con lo establecido en el artículo 126 de la Ley 142 de 1994, vencido el período de vigencia de las fórmulas tarifarias, éstas continuarán rigiendo mientras la Comisión no fije las nuevas</w:t>
      </w:r>
      <w:r w:rsidRPr="006846A0">
        <w:rPr>
          <w:rFonts w:ascii="Bookman Old Style" w:hAnsi="Bookman Old Style"/>
          <w:spacing w:val="-3"/>
          <w:lang w:val="es-CO" w:eastAsia="x-none"/>
        </w:rPr>
        <w:t>.</w:t>
      </w:r>
    </w:p>
    <w:p w:rsidR="006846A0" w:rsidRPr="006846A0" w:rsidRDefault="006846A0" w:rsidP="006846A0">
      <w:pPr>
        <w:widowControl w:val="0"/>
        <w:adjustRightInd w:val="0"/>
        <w:ind w:left="0"/>
        <w:jc w:val="both"/>
        <w:textAlignment w:val="baseline"/>
        <w:rPr>
          <w:rFonts w:ascii="Bookman Old Style" w:hAnsi="Bookman Old Style"/>
          <w:spacing w:val="-3"/>
          <w:lang w:val="es-CO"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x-none" w:eastAsia="x-none"/>
        </w:rPr>
      </w:pPr>
      <w:r w:rsidRPr="006846A0">
        <w:rPr>
          <w:rFonts w:ascii="Bookman Old Style" w:hAnsi="Bookman Old Style"/>
          <w:spacing w:val="-3"/>
          <w:lang w:val="x-none" w:eastAsia="x-none"/>
        </w:rPr>
        <w:t xml:space="preserve">La Resolución CREG 023 de 2000 define Usuario Regulado como un consumidor de hasta 100.000 </w:t>
      </w:r>
      <w:proofErr w:type="spellStart"/>
      <w:r w:rsidRPr="006846A0">
        <w:rPr>
          <w:rFonts w:ascii="Bookman Old Style" w:hAnsi="Bookman Old Style"/>
          <w:spacing w:val="-3"/>
          <w:lang w:val="x-none" w:eastAsia="x-none"/>
        </w:rPr>
        <w:t>pcd</w:t>
      </w:r>
      <w:proofErr w:type="spellEnd"/>
      <w:r w:rsidRPr="006846A0">
        <w:rPr>
          <w:rFonts w:ascii="Bookman Old Style" w:hAnsi="Bookman Old Style"/>
          <w:spacing w:val="-3"/>
          <w:lang w:val="x-none" w:eastAsia="x-none"/>
        </w:rPr>
        <w:t xml:space="preserve"> o su equivalente en </w:t>
      </w:r>
      <w:r w:rsidRPr="006846A0">
        <w:rPr>
          <w:rFonts w:ascii="Bookman Old Style" w:hAnsi="Bookman Old Style"/>
          <w:spacing w:val="-3"/>
          <w:lang w:val="es-CO" w:eastAsia="x-none"/>
        </w:rPr>
        <w:t>metros cúbicos (</w:t>
      </w:r>
      <w:r w:rsidRPr="006846A0">
        <w:rPr>
          <w:rFonts w:ascii="Bookman Old Style" w:hAnsi="Bookman Old Style"/>
          <w:spacing w:val="-3"/>
          <w:lang w:val="x-none" w:eastAsia="x-none"/>
        </w:rPr>
        <w:t>m</w:t>
      </w:r>
      <w:r w:rsidRPr="006846A0">
        <w:rPr>
          <w:rFonts w:ascii="Bookman Old Style" w:hAnsi="Bookman Old Style"/>
          <w:spacing w:val="-3"/>
          <w:vertAlign w:val="superscript"/>
          <w:lang w:val="x-none" w:eastAsia="x-none"/>
        </w:rPr>
        <w:t>3</w:t>
      </w:r>
      <w:r w:rsidRPr="006846A0">
        <w:rPr>
          <w:rFonts w:ascii="Bookman Old Style" w:hAnsi="Bookman Old Style"/>
          <w:spacing w:val="-3"/>
          <w:lang w:val="es-CO" w:eastAsia="x-none"/>
        </w:rPr>
        <w:t>)</w:t>
      </w:r>
      <w:r w:rsidRPr="006846A0">
        <w:rPr>
          <w:rFonts w:ascii="Bookman Old Style" w:hAnsi="Bookman Old Style"/>
          <w:spacing w:val="-3"/>
          <w:lang w:val="x-none" w:eastAsia="x-none"/>
        </w:rPr>
        <w:t>a partir de enero 1</w:t>
      </w:r>
      <w:r w:rsidRPr="006846A0">
        <w:rPr>
          <w:rFonts w:ascii="Bookman Old Style" w:hAnsi="Bookman Old Style"/>
          <w:spacing w:val="-3"/>
          <w:lang w:val="es-CO" w:eastAsia="x-none"/>
        </w:rPr>
        <w:t>°</w:t>
      </w:r>
      <w:r w:rsidRPr="006846A0">
        <w:rPr>
          <w:rFonts w:ascii="Bookman Old Style" w:hAnsi="Bookman Old Style"/>
          <w:spacing w:val="-3"/>
          <w:lang w:val="x-none" w:eastAsia="x-none"/>
        </w:rPr>
        <w:t xml:space="preserve"> del año 2005, de conformidad con lo establecido en el </w:t>
      </w:r>
      <w:r w:rsidR="003B4EF2">
        <w:rPr>
          <w:rFonts w:ascii="Bookman Old Style" w:hAnsi="Bookman Old Style"/>
          <w:spacing w:val="-3"/>
          <w:lang w:val="es-CO" w:eastAsia="x-none"/>
        </w:rPr>
        <w:t>a</w:t>
      </w:r>
      <w:proofErr w:type="spellStart"/>
      <w:r w:rsidRPr="006846A0">
        <w:rPr>
          <w:rFonts w:ascii="Bookman Old Style" w:hAnsi="Bookman Old Style"/>
          <w:spacing w:val="-3"/>
          <w:lang w:val="x-none" w:eastAsia="x-none"/>
        </w:rPr>
        <w:t>rtículo</w:t>
      </w:r>
      <w:proofErr w:type="spellEnd"/>
      <w:r w:rsidRPr="006846A0">
        <w:rPr>
          <w:rFonts w:ascii="Bookman Old Style" w:hAnsi="Bookman Old Style"/>
          <w:spacing w:val="-3"/>
          <w:lang w:val="x-none" w:eastAsia="x-none"/>
        </w:rPr>
        <w:t xml:space="preserve"> 77</w:t>
      </w:r>
      <w:r w:rsidRPr="006846A0">
        <w:rPr>
          <w:rFonts w:ascii="Bookman Old Style" w:hAnsi="Bookman Old Style"/>
          <w:spacing w:val="-3"/>
          <w:lang w:val="es-CO" w:eastAsia="x-none"/>
        </w:rPr>
        <w:t>°</w:t>
      </w:r>
      <w:r w:rsidRPr="006846A0">
        <w:rPr>
          <w:rFonts w:ascii="Bookman Old Style" w:hAnsi="Bookman Old Style"/>
          <w:spacing w:val="-3"/>
          <w:lang w:val="x-none" w:eastAsia="x-none"/>
        </w:rPr>
        <w:t xml:space="preserve"> de la Resolución CREG 057 de 1996 y aquellas que la modifiquen o sustituyan</w:t>
      </w:r>
      <w:r w:rsidRPr="006846A0">
        <w:rPr>
          <w:rFonts w:ascii="Bookman Old Style" w:hAnsi="Bookman Old Style"/>
          <w:spacing w:val="-3"/>
          <w:lang w:val="es-CO" w:eastAsia="x-none"/>
        </w:rPr>
        <w:t xml:space="preserve"> y que p</w:t>
      </w:r>
      <w:r w:rsidRPr="006846A0">
        <w:rPr>
          <w:rFonts w:ascii="Bookman Old Style" w:hAnsi="Bookman Old Style"/>
          <w:spacing w:val="-3"/>
          <w:lang w:val="x-none" w:eastAsia="x-none"/>
        </w:rPr>
        <w:t>ara todos los efectos un Pequeño Consumidor es un Usuario Regulado.</w:t>
      </w:r>
    </w:p>
    <w:p w:rsidR="005C1569" w:rsidRDefault="005C1569" w:rsidP="006846A0">
      <w:pPr>
        <w:widowControl w:val="0"/>
        <w:adjustRightInd w:val="0"/>
        <w:ind w:left="0"/>
        <w:jc w:val="both"/>
        <w:textAlignment w:val="baseline"/>
        <w:rPr>
          <w:rFonts w:ascii="Arial" w:hAnsi="Arial" w:cs="Arial"/>
          <w:b/>
          <w:bCs/>
          <w:color w:val="666666"/>
          <w:sz w:val="15"/>
          <w:szCs w:val="15"/>
        </w:rPr>
      </w:pPr>
    </w:p>
    <w:p w:rsidR="006846A0" w:rsidRPr="005C1569" w:rsidRDefault="005C1569" w:rsidP="005C1569">
      <w:pPr>
        <w:widowControl w:val="0"/>
        <w:adjustRightInd w:val="0"/>
        <w:ind w:left="0"/>
        <w:jc w:val="both"/>
        <w:textAlignment w:val="baseline"/>
        <w:rPr>
          <w:rFonts w:ascii="Bookman Old Style" w:hAnsi="Bookman Old Style"/>
          <w:spacing w:val="-3"/>
          <w:lang w:val="x-none" w:eastAsia="x-none"/>
        </w:rPr>
      </w:pPr>
      <w:r w:rsidRPr="005C1569">
        <w:rPr>
          <w:rFonts w:ascii="Bookman Old Style" w:hAnsi="Bookman Old Style"/>
          <w:spacing w:val="-3"/>
          <w:lang w:val="x-none" w:eastAsia="x-none"/>
        </w:rPr>
        <w:t xml:space="preserve">La </w:t>
      </w:r>
      <w:r>
        <w:rPr>
          <w:rFonts w:ascii="Bookman Old Style" w:hAnsi="Bookman Old Style"/>
          <w:spacing w:val="-3"/>
          <w:lang w:val="es-CO" w:eastAsia="x-none"/>
        </w:rPr>
        <w:t xml:space="preserve"> Resolución CREG 008 de 1998 establece en su  Artículo 2 que  </w:t>
      </w:r>
      <w:proofErr w:type="spellStart"/>
      <w:r>
        <w:rPr>
          <w:rFonts w:ascii="Bookman Old Style" w:hAnsi="Bookman Old Style"/>
          <w:spacing w:val="-3"/>
          <w:lang w:val="es-CO" w:eastAsia="x-none"/>
        </w:rPr>
        <w:t>l</w:t>
      </w:r>
      <w:r w:rsidRPr="005C1569">
        <w:rPr>
          <w:rFonts w:ascii="Bookman Old Style" w:hAnsi="Bookman Old Style"/>
          <w:spacing w:val="-3"/>
          <w:lang w:val="x-none" w:eastAsia="x-none"/>
        </w:rPr>
        <w:t>a</w:t>
      </w:r>
      <w:proofErr w:type="spellEnd"/>
      <w:r w:rsidRPr="005C1569">
        <w:rPr>
          <w:rFonts w:ascii="Bookman Old Style" w:hAnsi="Bookman Old Style"/>
          <w:spacing w:val="-3"/>
          <w:lang w:val="x-none" w:eastAsia="x-none"/>
        </w:rPr>
        <w:t xml:space="preserve"> empresa que comercialice GNCV, podrá negociar de manera libre con los comercializadores de gas natural, el gas que utilicen para prestar el servicio de GNCV</w:t>
      </w:r>
      <w:r>
        <w:rPr>
          <w:rFonts w:ascii="Bookman Old Style" w:hAnsi="Bookman Old Style"/>
          <w:spacing w:val="-3"/>
          <w:lang w:val="es-CO" w:eastAsia="x-none"/>
        </w:rPr>
        <w:t>. Así mismo dispone que e</w:t>
      </w:r>
      <w:r w:rsidRPr="005C1569">
        <w:rPr>
          <w:rFonts w:ascii="Bookman Old Style" w:hAnsi="Bookman Old Style"/>
          <w:spacing w:val="-3"/>
          <w:lang w:val="x-none" w:eastAsia="x-none"/>
        </w:rPr>
        <w:t xml:space="preserve">n caso de que la empresa emplee el gas para usos distintos al automotor, </w:t>
      </w:r>
      <w:proofErr w:type="gramStart"/>
      <w:r w:rsidRPr="005C1569">
        <w:rPr>
          <w:rFonts w:ascii="Bookman Old Style" w:hAnsi="Bookman Old Style"/>
          <w:spacing w:val="-3"/>
          <w:lang w:val="x-none" w:eastAsia="x-none"/>
        </w:rPr>
        <w:t>perderá</w:t>
      </w:r>
      <w:proofErr w:type="gramEnd"/>
      <w:r w:rsidRPr="005C1569">
        <w:rPr>
          <w:rFonts w:ascii="Bookman Old Style" w:hAnsi="Bookman Old Style"/>
          <w:spacing w:val="-3"/>
          <w:lang w:val="x-none" w:eastAsia="x-none"/>
        </w:rPr>
        <w:t xml:space="preserve"> su calidad de tal, y sus consumos se facturarán como aquel de un usuario regulado o gran consumidor, de acuerdo con su nivel de consumo, y será sujeto de sanción.</w:t>
      </w:r>
    </w:p>
    <w:p w:rsidR="005C1569" w:rsidRPr="005C1569" w:rsidRDefault="005C1569" w:rsidP="006846A0">
      <w:pPr>
        <w:widowControl w:val="0"/>
        <w:adjustRightInd w:val="0"/>
        <w:ind w:left="0"/>
        <w:jc w:val="both"/>
        <w:textAlignment w:val="baseline"/>
        <w:rPr>
          <w:rFonts w:ascii="Bookman Old Style" w:hAnsi="Bookman Old Style"/>
          <w:spacing w:val="-3"/>
          <w:lang w:val="x-none" w:eastAsia="x-none"/>
        </w:rPr>
      </w:pPr>
    </w:p>
    <w:p w:rsidR="003B4EF2" w:rsidRDefault="003B4EF2" w:rsidP="006846A0">
      <w:pPr>
        <w:widowControl w:val="0"/>
        <w:adjustRightInd w:val="0"/>
        <w:ind w:left="0"/>
        <w:jc w:val="both"/>
        <w:textAlignment w:val="baseline"/>
        <w:rPr>
          <w:rFonts w:ascii="Bookman Old Style" w:hAnsi="Bookman Old Style"/>
          <w:spacing w:val="-3"/>
          <w:lang w:val="es-CO"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es-CO" w:eastAsia="x-none"/>
        </w:rPr>
      </w:pPr>
      <w:r w:rsidRPr="006846A0">
        <w:rPr>
          <w:rFonts w:ascii="Bookman Old Style" w:hAnsi="Bookman Old Style"/>
          <w:spacing w:val="-3"/>
          <w:lang w:val="x-none" w:eastAsia="x-none"/>
        </w:rPr>
        <w:t>Mediante la Resolución CREG</w:t>
      </w:r>
      <w:r w:rsidRPr="006846A0">
        <w:rPr>
          <w:rFonts w:ascii="Bookman Old Style" w:hAnsi="Bookman Old Style"/>
          <w:spacing w:val="-3"/>
          <w:lang w:val="es-CO" w:eastAsia="x-none"/>
        </w:rPr>
        <w:t xml:space="preserve"> </w:t>
      </w:r>
      <w:r w:rsidRPr="006846A0">
        <w:rPr>
          <w:rFonts w:ascii="Bookman Old Style" w:hAnsi="Bookman Old Style"/>
          <w:spacing w:val="-3"/>
          <w:lang w:val="x-none" w:eastAsia="x-none"/>
        </w:rPr>
        <w:t>011 de 2003, la CREG estableció los criterios generales para remunerar las actividades de distribución y comercialización de gas combustible, y las fórmulas generales para la prestación del servicio público domiciliario de distribución de gas combustible por redes de tubería.</w:t>
      </w:r>
    </w:p>
    <w:p w:rsidR="005750F1" w:rsidRPr="005750F1" w:rsidRDefault="005750F1" w:rsidP="006846A0">
      <w:pPr>
        <w:widowControl w:val="0"/>
        <w:adjustRightInd w:val="0"/>
        <w:ind w:left="0"/>
        <w:jc w:val="both"/>
        <w:textAlignment w:val="baseline"/>
        <w:rPr>
          <w:rFonts w:ascii="Bookman Old Style" w:hAnsi="Bookman Old Style"/>
          <w:spacing w:val="-3"/>
          <w:sz w:val="20"/>
          <w:lang w:val="es-CO"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x-none" w:eastAsia="x-none"/>
        </w:rPr>
      </w:pPr>
      <w:r w:rsidRPr="006846A0">
        <w:rPr>
          <w:rFonts w:ascii="Bookman Old Style" w:hAnsi="Bookman Old Style"/>
          <w:spacing w:val="-3"/>
          <w:lang w:val="x-none" w:eastAsia="x-none"/>
        </w:rPr>
        <w:t xml:space="preserve">Con base en la mencionada fórmula </w:t>
      </w:r>
      <w:proofErr w:type="spellStart"/>
      <w:r w:rsidRPr="006846A0">
        <w:rPr>
          <w:rFonts w:ascii="Bookman Old Style" w:hAnsi="Bookman Old Style"/>
          <w:spacing w:val="-3"/>
          <w:lang w:val="x-none" w:eastAsia="x-none"/>
        </w:rPr>
        <w:t>tarifar</w:t>
      </w:r>
      <w:r w:rsidRPr="006846A0">
        <w:rPr>
          <w:rFonts w:ascii="Bookman Old Style" w:hAnsi="Bookman Old Style"/>
          <w:spacing w:val="-3"/>
          <w:lang w:val="es-CO" w:eastAsia="x-none"/>
        </w:rPr>
        <w:t>i</w:t>
      </w:r>
      <w:proofErr w:type="spellEnd"/>
      <w:r w:rsidRPr="006846A0">
        <w:rPr>
          <w:rFonts w:ascii="Bookman Old Style" w:hAnsi="Bookman Old Style"/>
          <w:spacing w:val="-3"/>
          <w:lang w:val="x-none" w:eastAsia="x-none"/>
        </w:rPr>
        <w:t>a general, la Comisión de Regulación de Energía y Gas aprobó el cargo promedio máximo unitario de distribución (</w:t>
      </w:r>
      <w:proofErr w:type="spellStart"/>
      <w:r w:rsidRPr="006846A0">
        <w:rPr>
          <w:rFonts w:ascii="Bookman Old Style" w:hAnsi="Bookman Old Style"/>
          <w:spacing w:val="-3"/>
          <w:lang w:val="x-none" w:eastAsia="x-none"/>
        </w:rPr>
        <w:t>Dt</w:t>
      </w:r>
      <w:proofErr w:type="spellEnd"/>
      <w:r w:rsidRPr="006846A0">
        <w:rPr>
          <w:rFonts w:ascii="Bookman Old Style" w:hAnsi="Bookman Old Style"/>
          <w:spacing w:val="-3"/>
          <w:lang w:val="x-none" w:eastAsia="x-none"/>
        </w:rPr>
        <w:t>) y el margen de comercialización a cada una de las empresas prestadoras del servicio público de gas combustible</w:t>
      </w:r>
      <w:r w:rsidRPr="006846A0">
        <w:rPr>
          <w:rFonts w:ascii="Bookman Old Style" w:hAnsi="Bookman Old Style"/>
          <w:spacing w:val="-3"/>
          <w:lang w:val="es-CO" w:eastAsia="x-none"/>
        </w:rPr>
        <w:t xml:space="preserve"> que presentaron solicitudes tarifarias</w:t>
      </w:r>
      <w:r w:rsidRPr="006846A0">
        <w:rPr>
          <w:rFonts w:ascii="Bookman Old Style" w:hAnsi="Bookman Old Style"/>
          <w:spacing w:val="-3"/>
          <w:lang w:val="x-none" w:eastAsia="x-none"/>
        </w:rPr>
        <w:t>. As</w:t>
      </w:r>
      <w:r w:rsidRPr="006846A0">
        <w:rPr>
          <w:rFonts w:ascii="Bookman Old Style" w:hAnsi="Bookman Old Style"/>
          <w:spacing w:val="-3"/>
          <w:lang w:val="es-CO" w:eastAsia="x-none"/>
        </w:rPr>
        <w:t xml:space="preserve">í </w:t>
      </w:r>
      <w:r w:rsidRPr="006846A0">
        <w:rPr>
          <w:rFonts w:ascii="Bookman Old Style" w:hAnsi="Bookman Old Style"/>
          <w:spacing w:val="-3"/>
          <w:lang w:val="x-none" w:eastAsia="x-none"/>
        </w:rPr>
        <w:t>mismo</w:t>
      </w:r>
      <w:r w:rsidRPr="006846A0">
        <w:rPr>
          <w:rFonts w:ascii="Bookman Old Style" w:hAnsi="Bookman Old Style"/>
          <w:spacing w:val="-3"/>
          <w:lang w:val="es-CO" w:eastAsia="x-none"/>
        </w:rPr>
        <w:t>,</w:t>
      </w:r>
      <w:r w:rsidRPr="006846A0">
        <w:rPr>
          <w:rFonts w:ascii="Bookman Old Style" w:hAnsi="Bookman Old Style"/>
          <w:spacing w:val="-3"/>
          <w:lang w:val="x-none" w:eastAsia="x-none"/>
        </w:rPr>
        <w:t xml:space="preserve"> </w:t>
      </w:r>
      <w:r w:rsidRPr="006846A0">
        <w:rPr>
          <w:rFonts w:ascii="Bookman Old Style" w:hAnsi="Bookman Old Style"/>
          <w:spacing w:val="-3"/>
          <w:lang w:val="es-CO" w:eastAsia="x-none"/>
        </w:rPr>
        <w:t xml:space="preserve">estableció </w:t>
      </w:r>
      <w:r w:rsidRPr="006846A0">
        <w:rPr>
          <w:rFonts w:ascii="Bookman Old Style" w:hAnsi="Bookman Old Style"/>
          <w:spacing w:val="-3"/>
          <w:lang w:val="x-none" w:eastAsia="x-none"/>
        </w:rPr>
        <w:t xml:space="preserve">en las respectivas resoluciones, </w:t>
      </w:r>
      <w:r w:rsidRPr="006846A0">
        <w:rPr>
          <w:rFonts w:ascii="Bookman Old Style" w:hAnsi="Bookman Old Style"/>
          <w:spacing w:val="-3"/>
          <w:lang w:val="es-CO" w:eastAsia="x-none"/>
        </w:rPr>
        <w:t xml:space="preserve">que </w:t>
      </w:r>
      <w:proofErr w:type="spellStart"/>
      <w:r w:rsidRPr="006846A0">
        <w:rPr>
          <w:rFonts w:ascii="Bookman Old Style" w:hAnsi="Bookman Old Style"/>
          <w:spacing w:val="-3"/>
          <w:lang w:val="es-CO" w:eastAsia="x-none"/>
        </w:rPr>
        <w:t>l</w:t>
      </w:r>
      <w:r w:rsidRPr="006846A0">
        <w:rPr>
          <w:rFonts w:ascii="Bookman Old Style" w:hAnsi="Bookman Old Style" w:cs="Arial"/>
          <w:lang w:val="x-none" w:eastAsia="x-none"/>
        </w:rPr>
        <w:t>a</w:t>
      </w:r>
      <w:proofErr w:type="spellEnd"/>
      <w:r w:rsidRPr="006846A0">
        <w:rPr>
          <w:rFonts w:ascii="Bookman Old Style" w:hAnsi="Bookman Old Style" w:cs="Arial"/>
          <w:lang w:val="x-none" w:eastAsia="x-none"/>
        </w:rPr>
        <w:t xml:space="preserve"> fórmula tarifaria, incluido el cargo promedio de distribución y el cargo máximo base de comercialización que se establecen en </w:t>
      </w:r>
      <w:r w:rsidRPr="006846A0">
        <w:rPr>
          <w:rFonts w:ascii="Bookman Old Style" w:hAnsi="Bookman Old Style" w:cs="Arial"/>
          <w:lang w:val="es-CO" w:eastAsia="x-none"/>
        </w:rPr>
        <w:t>dichas resoluciones</w:t>
      </w:r>
      <w:r w:rsidRPr="006846A0">
        <w:rPr>
          <w:rFonts w:ascii="Bookman Old Style" w:hAnsi="Bookman Old Style" w:cs="Arial"/>
          <w:lang w:val="x-none" w:eastAsia="x-none"/>
        </w:rPr>
        <w:t xml:space="preserve">, regirán a partir de la fecha en que </w:t>
      </w:r>
      <w:r w:rsidRPr="006846A0">
        <w:rPr>
          <w:rFonts w:ascii="Bookman Old Style" w:hAnsi="Bookman Old Style" w:cs="Arial"/>
          <w:lang w:val="es-CO" w:eastAsia="x-none"/>
        </w:rPr>
        <w:t>e</w:t>
      </w:r>
      <w:r w:rsidRPr="006846A0">
        <w:rPr>
          <w:rFonts w:ascii="Bookman Old Style" w:hAnsi="Bookman Old Style" w:cs="Arial"/>
          <w:lang w:val="x-none" w:eastAsia="x-none"/>
        </w:rPr>
        <w:t xml:space="preserve">l </w:t>
      </w:r>
      <w:r w:rsidRPr="006846A0">
        <w:rPr>
          <w:rFonts w:ascii="Bookman Old Style" w:hAnsi="Bookman Old Style" w:cs="Arial"/>
          <w:lang w:val="es-CO" w:eastAsia="x-none"/>
        </w:rPr>
        <w:t>respectivo acto administrativo</w:t>
      </w:r>
      <w:r w:rsidRPr="006846A0">
        <w:rPr>
          <w:rFonts w:ascii="Bookman Old Style" w:hAnsi="Bookman Old Style" w:cs="Arial"/>
          <w:lang w:val="x-none" w:eastAsia="x-none"/>
        </w:rPr>
        <w:t xml:space="preserve"> qued</w:t>
      </w:r>
      <w:r w:rsidRPr="006846A0">
        <w:rPr>
          <w:rFonts w:ascii="Bookman Old Style" w:hAnsi="Bookman Old Style" w:cs="Arial"/>
          <w:lang w:val="es-CO" w:eastAsia="x-none"/>
        </w:rPr>
        <w:t>ara</w:t>
      </w:r>
      <w:r w:rsidRPr="006846A0">
        <w:rPr>
          <w:rFonts w:ascii="Bookman Old Style" w:hAnsi="Bookman Old Style" w:cs="Arial"/>
          <w:lang w:val="x-none" w:eastAsia="x-none"/>
        </w:rPr>
        <w:t xml:space="preserve"> en firme y durante el término de vigencia de las fórmulas tarifarias definidas en la Resolución CREG-011 de 2003</w:t>
      </w:r>
      <w:r w:rsidRPr="006846A0">
        <w:rPr>
          <w:rFonts w:ascii="Bookman Old Style" w:hAnsi="Bookman Old Style" w:cs="Arial"/>
          <w:lang w:val="es-CO" w:eastAsia="x-none"/>
        </w:rPr>
        <w:t xml:space="preserve"> y que v</w:t>
      </w:r>
      <w:proofErr w:type="spellStart"/>
      <w:r w:rsidRPr="006846A0">
        <w:rPr>
          <w:rFonts w:ascii="Bookman Old Style" w:hAnsi="Bookman Old Style" w:cs="Arial"/>
          <w:lang w:val="x-none" w:eastAsia="x-none"/>
        </w:rPr>
        <w:t>encido</w:t>
      </w:r>
      <w:proofErr w:type="spellEnd"/>
      <w:r w:rsidRPr="006846A0">
        <w:rPr>
          <w:rFonts w:ascii="Bookman Old Style" w:hAnsi="Bookman Old Style" w:cs="Arial"/>
          <w:lang w:val="x-none" w:eastAsia="x-none"/>
        </w:rPr>
        <w:t xml:space="preserve"> este período</w:t>
      </w:r>
      <w:r w:rsidRPr="006846A0">
        <w:rPr>
          <w:rFonts w:ascii="Bookman Old Style" w:hAnsi="Bookman Old Style" w:cs="Arial"/>
          <w:lang w:val="es-CO" w:eastAsia="x-none"/>
        </w:rPr>
        <w:t>,</w:t>
      </w:r>
      <w:r w:rsidRPr="006846A0">
        <w:rPr>
          <w:rFonts w:ascii="Bookman Old Style" w:hAnsi="Bookman Old Style" w:cs="Arial"/>
          <w:lang w:val="x-none" w:eastAsia="x-none"/>
        </w:rPr>
        <w:t xml:space="preserve"> las fórmulas tarifarias continuar</w:t>
      </w:r>
      <w:r w:rsidRPr="006846A0">
        <w:rPr>
          <w:rFonts w:ascii="Bookman Old Style" w:hAnsi="Bookman Old Style" w:cs="Arial"/>
          <w:lang w:val="es-CO" w:eastAsia="x-none"/>
        </w:rPr>
        <w:t>ía</w:t>
      </w:r>
      <w:r w:rsidRPr="006846A0">
        <w:rPr>
          <w:rFonts w:ascii="Bookman Old Style" w:hAnsi="Bookman Old Style" w:cs="Arial"/>
          <w:lang w:val="x-none" w:eastAsia="x-none"/>
        </w:rPr>
        <w:t>n rigiendo mientras la Comisión no fije las nuevas, tal como está previsto en el Artículo 126 de la Ley 142 de 1994</w:t>
      </w:r>
      <w:r w:rsidRPr="006846A0">
        <w:rPr>
          <w:rFonts w:ascii="Bookman Old Style" w:hAnsi="Bookman Old Style" w:cs="Arial"/>
          <w:lang w:val="es-CO" w:eastAsia="x-none"/>
        </w:rPr>
        <w:t>.</w:t>
      </w:r>
      <w:r w:rsidRPr="006846A0">
        <w:rPr>
          <w:rFonts w:ascii="Bookman Old Style" w:hAnsi="Bookman Old Style"/>
          <w:spacing w:val="-3"/>
          <w:lang w:val="x-none" w:eastAsia="x-none"/>
        </w:rPr>
        <w:t xml:space="preserve"> </w:t>
      </w:r>
    </w:p>
    <w:p w:rsidR="006846A0" w:rsidRPr="005750F1" w:rsidRDefault="006846A0" w:rsidP="006846A0">
      <w:pPr>
        <w:widowControl w:val="0"/>
        <w:adjustRightInd w:val="0"/>
        <w:ind w:left="0"/>
        <w:jc w:val="both"/>
        <w:textAlignment w:val="baseline"/>
        <w:rPr>
          <w:rFonts w:ascii="Bookman Old Style" w:hAnsi="Bookman Old Style"/>
          <w:spacing w:val="-3"/>
          <w:sz w:val="18"/>
          <w:lang w:val="x-none"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es-CO" w:eastAsia="x-none"/>
        </w:rPr>
      </w:pPr>
      <w:r w:rsidRPr="006846A0">
        <w:rPr>
          <w:rFonts w:ascii="Bookman Old Style" w:hAnsi="Bookman Old Style"/>
          <w:spacing w:val="-3"/>
          <w:lang w:val="x-none" w:eastAsia="x-none"/>
        </w:rPr>
        <w:t xml:space="preserve">El régimen tarifario definido en las resoluciones antes citadas, fue aprobado bajo la modalidad </w:t>
      </w:r>
      <w:proofErr w:type="spellStart"/>
      <w:r w:rsidRPr="006846A0">
        <w:rPr>
          <w:rFonts w:ascii="Bookman Old Style" w:hAnsi="Bookman Old Style"/>
          <w:spacing w:val="-3"/>
          <w:lang w:val="x-none" w:eastAsia="x-none"/>
        </w:rPr>
        <w:t xml:space="preserve">de </w:t>
      </w:r>
      <w:r w:rsidRPr="006846A0">
        <w:rPr>
          <w:rFonts w:ascii="Bookman Old Style" w:hAnsi="Bookman Old Style"/>
          <w:spacing w:val="-3"/>
          <w:lang w:val="es-CO" w:eastAsia="x-none"/>
        </w:rPr>
        <w:t>l</w:t>
      </w:r>
      <w:r w:rsidRPr="006846A0">
        <w:rPr>
          <w:rFonts w:ascii="Bookman Old Style" w:hAnsi="Bookman Old Style"/>
          <w:spacing w:val="-3"/>
          <w:lang w:val="x-none" w:eastAsia="x-none"/>
        </w:rPr>
        <w:t>ibertad</w:t>
      </w:r>
      <w:proofErr w:type="spellEnd"/>
      <w:r w:rsidRPr="006846A0">
        <w:rPr>
          <w:rFonts w:ascii="Bookman Old Style" w:hAnsi="Bookman Old Style"/>
          <w:spacing w:val="-3"/>
          <w:lang w:val="x-none" w:eastAsia="x-none"/>
        </w:rPr>
        <w:t xml:space="preserve"> </w:t>
      </w:r>
      <w:r w:rsidRPr="006846A0">
        <w:rPr>
          <w:rFonts w:ascii="Bookman Old Style" w:hAnsi="Bookman Old Style"/>
          <w:spacing w:val="-3"/>
          <w:lang w:val="es-CO" w:eastAsia="x-none"/>
        </w:rPr>
        <w:t>r</w:t>
      </w:r>
      <w:proofErr w:type="spellStart"/>
      <w:r w:rsidRPr="006846A0">
        <w:rPr>
          <w:rFonts w:ascii="Bookman Old Style" w:hAnsi="Bookman Old Style"/>
          <w:spacing w:val="-3"/>
          <w:lang w:val="x-none" w:eastAsia="x-none"/>
        </w:rPr>
        <w:t>egulada</w:t>
      </w:r>
      <w:proofErr w:type="spellEnd"/>
      <w:r w:rsidRPr="006846A0">
        <w:rPr>
          <w:rFonts w:ascii="Bookman Old Style" w:hAnsi="Bookman Old Style"/>
          <w:spacing w:val="-3"/>
          <w:lang w:val="es-CO" w:eastAsia="x-none"/>
        </w:rPr>
        <w:t>.</w:t>
      </w:r>
    </w:p>
    <w:p w:rsidR="006846A0" w:rsidRPr="005750F1" w:rsidRDefault="006846A0" w:rsidP="006846A0">
      <w:pPr>
        <w:widowControl w:val="0"/>
        <w:adjustRightInd w:val="0"/>
        <w:ind w:left="0"/>
        <w:jc w:val="both"/>
        <w:textAlignment w:val="baseline"/>
        <w:rPr>
          <w:rFonts w:ascii="Bookman Old Style" w:hAnsi="Bookman Old Style"/>
          <w:spacing w:val="-3"/>
          <w:sz w:val="20"/>
          <w:lang w:val="x-none"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r w:rsidRPr="006846A0">
        <w:rPr>
          <w:rFonts w:ascii="Bookman Old Style" w:hAnsi="Bookman Old Style"/>
          <w:spacing w:val="-3"/>
          <w:lang w:val="x-none" w:eastAsia="x-none"/>
        </w:rPr>
        <w:t>Mediante Resolución CREG</w:t>
      </w:r>
      <w:r w:rsidRPr="006846A0">
        <w:rPr>
          <w:rFonts w:ascii="Bookman Old Style" w:hAnsi="Bookman Old Style"/>
          <w:spacing w:val="-3"/>
          <w:lang w:val="es-CO" w:eastAsia="x-none"/>
        </w:rPr>
        <w:t xml:space="preserve"> </w:t>
      </w:r>
      <w:r w:rsidRPr="006846A0">
        <w:rPr>
          <w:rFonts w:ascii="Bookman Old Style" w:hAnsi="Bookman Old Style"/>
          <w:spacing w:val="-3"/>
          <w:lang w:val="x-none" w:eastAsia="x-none"/>
        </w:rPr>
        <w:t>136 de 2008, la Comisión de Regulación de Energía y Gas</w:t>
      </w:r>
      <w:r w:rsidRPr="006846A0">
        <w:rPr>
          <w:rFonts w:ascii="Bookman Old Style" w:hAnsi="Bookman Old Style"/>
          <w:spacing w:val="-3"/>
          <w:lang w:val="es-ES_tradnl" w:eastAsia="x-none"/>
        </w:rPr>
        <w:t xml:space="preserve"> sometió a consideración de las entidades prestadoras del servicio de gas natural, los usuarios y demás interesados, las bases sobre las cuales se efectuaron los estudios para determinar la metodología de remuneración de las actividades de distribución y comercialización de gas combustible por redes y la fórmula tarifaria, en el siguiente período tarifario.</w:t>
      </w:r>
    </w:p>
    <w:p w:rsidR="006846A0" w:rsidRPr="005750F1" w:rsidRDefault="006846A0" w:rsidP="006846A0">
      <w:pPr>
        <w:widowControl w:val="0"/>
        <w:adjustRightInd w:val="0"/>
        <w:ind w:left="0"/>
        <w:jc w:val="both"/>
        <w:textAlignment w:val="baseline"/>
        <w:rPr>
          <w:rFonts w:ascii="Bookman Old Style" w:hAnsi="Bookman Old Style"/>
          <w:spacing w:val="-3"/>
          <w:sz w:val="20"/>
          <w:lang w:val="es-ES_tradnl" w:eastAsia="x-none"/>
        </w:rPr>
      </w:pPr>
    </w:p>
    <w:p w:rsidR="006846A0" w:rsidRPr="006846A0" w:rsidRDefault="006846A0" w:rsidP="006846A0">
      <w:pPr>
        <w:widowControl w:val="0"/>
        <w:adjustRightInd w:val="0"/>
        <w:ind w:left="0"/>
        <w:jc w:val="both"/>
        <w:textAlignment w:val="baseline"/>
        <w:rPr>
          <w:rFonts w:ascii="Bookman Old Style" w:hAnsi="Bookman Old Style"/>
          <w:spacing w:val="-3"/>
          <w:u w:val="single"/>
          <w:lang w:val="es-ES_tradnl" w:eastAsia="x-none"/>
        </w:rPr>
      </w:pPr>
      <w:r w:rsidRPr="006846A0">
        <w:rPr>
          <w:rFonts w:ascii="Bookman Old Style" w:hAnsi="Bookman Old Style"/>
          <w:spacing w:val="-3"/>
          <w:lang w:val="es-ES_tradnl" w:eastAsia="x-none"/>
        </w:rPr>
        <w:t xml:space="preserve">La CREG recibió comentarios de Gas Natural S.A. E.S.P. y </w:t>
      </w:r>
      <w:proofErr w:type="spellStart"/>
      <w:r w:rsidRPr="006846A0">
        <w:rPr>
          <w:rFonts w:ascii="Bookman Old Style" w:hAnsi="Bookman Old Style"/>
          <w:spacing w:val="-3"/>
          <w:lang w:val="es-ES_tradnl" w:eastAsia="x-none"/>
        </w:rPr>
        <w:t>Naturgas</w:t>
      </w:r>
      <w:proofErr w:type="spellEnd"/>
      <w:r w:rsidRPr="006846A0">
        <w:rPr>
          <w:rFonts w:ascii="Bookman Old Style" w:hAnsi="Bookman Old Style"/>
          <w:spacing w:val="-3"/>
          <w:lang w:val="es-ES_tradnl" w:eastAsia="x-none"/>
        </w:rPr>
        <w:t xml:space="preserve"> mediante comunicaciones con radicados CREG No. E-2009-007888 y E-2009-008208, respectivamente.</w:t>
      </w:r>
    </w:p>
    <w:p w:rsidR="006846A0" w:rsidRPr="005750F1" w:rsidRDefault="006846A0" w:rsidP="006846A0">
      <w:pPr>
        <w:widowControl w:val="0"/>
        <w:adjustRightInd w:val="0"/>
        <w:ind w:left="0"/>
        <w:jc w:val="both"/>
        <w:textAlignment w:val="baseline"/>
        <w:rPr>
          <w:rFonts w:ascii="Bookman Old Style" w:hAnsi="Bookman Old Style"/>
          <w:spacing w:val="-3"/>
          <w:sz w:val="20"/>
          <w:lang w:val="es-ES_tradnl"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r w:rsidRPr="006846A0">
        <w:rPr>
          <w:rFonts w:ascii="Bookman Old Style" w:hAnsi="Bookman Old Style"/>
          <w:spacing w:val="-3"/>
          <w:lang w:val="es-ES_tradnl" w:eastAsia="x-none"/>
        </w:rPr>
        <w:t>A través de la Resolución CREG 178 de 2009, la Comisión publicó para comentarios de agentes y terceros interesados una propuesta para establecer las fórmulas tarifarias generales para la prestación del servicio público domiciliario de gas combustible por redes de tubería.</w:t>
      </w: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r w:rsidRPr="006846A0">
        <w:rPr>
          <w:rFonts w:ascii="Bookman Old Style" w:hAnsi="Bookman Old Style"/>
          <w:spacing w:val="-3"/>
          <w:lang w:val="es-ES_tradnl" w:eastAsia="x-none"/>
        </w:rPr>
        <w:t xml:space="preserve">Frente a esta propuesta se recibieron comentarios de Gas Natural S.A. E.S.P. (radicado CREG E-2010-003003), EPM (radicado CREG E-2010-002983), </w:t>
      </w:r>
      <w:proofErr w:type="spellStart"/>
      <w:r w:rsidRPr="006846A0">
        <w:rPr>
          <w:rFonts w:ascii="Bookman Old Style" w:hAnsi="Bookman Old Style"/>
          <w:spacing w:val="-3"/>
          <w:lang w:val="es-ES_tradnl" w:eastAsia="x-none"/>
        </w:rPr>
        <w:t>Madigas</w:t>
      </w:r>
      <w:proofErr w:type="spellEnd"/>
      <w:r w:rsidRPr="006846A0">
        <w:rPr>
          <w:rFonts w:ascii="Bookman Old Style" w:hAnsi="Bookman Old Style"/>
          <w:spacing w:val="-3"/>
          <w:lang w:val="es-ES_tradnl" w:eastAsia="x-none"/>
        </w:rPr>
        <w:t xml:space="preserve"> Ingenieros S.A. E.S.P. (radicado CREG E-2010-003002), TGI S.A. E.S.P. (radicado CREG E-2010-003006), </w:t>
      </w:r>
      <w:proofErr w:type="spellStart"/>
      <w:r w:rsidRPr="006846A0">
        <w:rPr>
          <w:rFonts w:ascii="Bookman Old Style" w:hAnsi="Bookman Old Style"/>
          <w:spacing w:val="-3"/>
          <w:lang w:val="es-ES_tradnl" w:eastAsia="x-none"/>
        </w:rPr>
        <w:t>Naturgas</w:t>
      </w:r>
      <w:proofErr w:type="spellEnd"/>
      <w:r w:rsidRPr="006846A0">
        <w:rPr>
          <w:rFonts w:ascii="Bookman Old Style" w:hAnsi="Bookman Old Style"/>
          <w:spacing w:val="-3"/>
          <w:lang w:val="es-ES_tradnl" w:eastAsia="x-none"/>
        </w:rPr>
        <w:t xml:space="preserve"> (radicado CREG E-2010-003028).</w:t>
      </w: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r w:rsidRPr="006846A0">
        <w:rPr>
          <w:rFonts w:ascii="Bookman Old Style" w:hAnsi="Bookman Old Style"/>
          <w:spacing w:val="-3"/>
          <w:lang w:val="es-ES_tradnl" w:eastAsia="x-none"/>
        </w:rPr>
        <w:t>La Comisión analizó los comentarios recibidos y sus respuestas se encuentran contenidas en el Documento CREG 086 de 2012.</w:t>
      </w: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r w:rsidRPr="006846A0">
        <w:rPr>
          <w:rFonts w:ascii="Bookman Old Style" w:hAnsi="Bookman Old Style"/>
          <w:spacing w:val="-3"/>
          <w:lang w:val="x-none" w:eastAsia="x-none"/>
        </w:rPr>
        <w:t>Mediante Resolución CREG</w:t>
      </w:r>
      <w:r w:rsidRPr="006846A0">
        <w:rPr>
          <w:rFonts w:ascii="Bookman Old Style" w:hAnsi="Bookman Old Style"/>
          <w:spacing w:val="-3"/>
          <w:lang w:val="es-CO" w:eastAsia="x-none"/>
        </w:rPr>
        <w:t xml:space="preserve"> </w:t>
      </w:r>
      <w:r w:rsidRPr="006846A0">
        <w:rPr>
          <w:rFonts w:ascii="Bookman Old Style" w:hAnsi="Bookman Old Style"/>
          <w:spacing w:val="-3"/>
          <w:lang w:val="x-none" w:eastAsia="x-none"/>
        </w:rPr>
        <w:t>1</w:t>
      </w:r>
      <w:r w:rsidRPr="006846A0">
        <w:rPr>
          <w:rFonts w:ascii="Bookman Old Style" w:hAnsi="Bookman Old Style"/>
          <w:spacing w:val="-3"/>
          <w:lang w:val="es-CO" w:eastAsia="x-none"/>
        </w:rPr>
        <w:t>03</w:t>
      </w:r>
      <w:r w:rsidRPr="006846A0">
        <w:rPr>
          <w:rFonts w:ascii="Bookman Old Style" w:hAnsi="Bookman Old Style"/>
          <w:spacing w:val="-3"/>
          <w:lang w:val="x-none" w:eastAsia="x-none"/>
        </w:rPr>
        <w:t xml:space="preserve"> de 20</w:t>
      </w:r>
      <w:r w:rsidRPr="006846A0">
        <w:rPr>
          <w:rFonts w:ascii="Bookman Old Style" w:hAnsi="Bookman Old Style"/>
          <w:spacing w:val="-3"/>
          <w:lang w:val="es-CO" w:eastAsia="x-none"/>
        </w:rPr>
        <w:t>10</w:t>
      </w:r>
      <w:r w:rsidRPr="006846A0">
        <w:rPr>
          <w:rFonts w:ascii="Bookman Old Style" w:hAnsi="Bookman Old Style"/>
          <w:spacing w:val="-3"/>
          <w:lang w:val="x-none" w:eastAsia="x-none"/>
        </w:rPr>
        <w:t>, la Comisión de Regulación de Energía y Gas</w:t>
      </w:r>
      <w:r w:rsidRPr="006846A0">
        <w:rPr>
          <w:rFonts w:ascii="Bookman Old Style" w:hAnsi="Bookman Old Style"/>
          <w:spacing w:val="-3"/>
          <w:lang w:val="es-ES_tradnl" w:eastAsia="x-none"/>
        </w:rPr>
        <w:t xml:space="preserve"> sometió a consideración de las entidades prestadoras del servicio de gas natural, los usuarios y demás interesados, el proyecto de resolución con el que se establecen los criterios generales para remunerar la actividad de comercialización de gas combustible por redes de tuberías a usuarios regulados.</w:t>
      </w: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p>
    <w:p w:rsidR="006846A0" w:rsidRPr="006846A0" w:rsidRDefault="006846A0" w:rsidP="006846A0">
      <w:pPr>
        <w:widowControl w:val="0"/>
        <w:adjustRightInd w:val="0"/>
        <w:ind w:left="0"/>
        <w:jc w:val="both"/>
        <w:textAlignment w:val="baseline"/>
        <w:rPr>
          <w:rFonts w:ascii="Bookman Old Style" w:hAnsi="Bookman Old Style" w:cs="Bookman Old Style"/>
          <w:color w:val="000000"/>
          <w:lang w:val="es-CO" w:eastAsia="es-CO"/>
        </w:rPr>
      </w:pPr>
      <w:r w:rsidRPr="006846A0">
        <w:rPr>
          <w:rFonts w:ascii="Bookman Old Style" w:hAnsi="Bookman Old Style" w:cs="Bookman Old Style"/>
          <w:color w:val="000000"/>
          <w:lang w:val="es-CO" w:eastAsia="es-CO"/>
        </w:rPr>
        <w:t>Conforme lo dispone el Decreto 2696 de 2004 se llevaron a cabo audiencias públicas en las ciudades de Bogotá D.C., Medellín y Barranquilla los días 22 de noviembre, 1 de diciembre y 3 de diciembre de 2010, respectivamente.</w:t>
      </w: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r w:rsidRPr="006846A0">
        <w:rPr>
          <w:rFonts w:ascii="Bookman Old Style" w:hAnsi="Bookman Old Style"/>
          <w:spacing w:val="-3"/>
          <w:lang w:val="es-ES_tradnl" w:eastAsia="x-none"/>
        </w:rPr>
        <w:t xml:space="preserve">Mediante Decreto 880 de 2007, modificado por el Decreto 4500 de 2009 el Gobierno Nacional </w:t>
      </w:r>
      <w:r w:rsidRPr="006846A0">
        <w:rPr>
          <w:rFonts w:ascii="Bookman Old Style" w:hAnsi="Bookman Old Style"/>
          <w:lang w:val="x-none" w:eastAsia="x-none"/>
        </w:rPr>
        <w:t>fij</w:t>
      </w:r>
      <w:r w:rsidRPr="006846A0">
        <w:rPr>
          <w:rFonts w:ascii="Bookman Old Style" w:hAnsi="Bookman Old Style"/>
          <w:lang w:val="es-CO" w:eastAsia="x-none"/>
        </w:rPr>
        <w:t>ó</w:t>
      </w:r>
      <w:r w:rsidRPr="006846A0">
        <w:rPr>
          <w:rFonts w:ascii="Bookman Old Style" w:hAnsi="Bookman Old Style"/>
          <w:lang w:val="x-none" w:eastAsia="x-none"/>
        </w:rPr>
        <w:t xml:space="preserve"> el orden de atención prioritaria cuando se presenten insalvables restricciones en la oferta de Gas Natural o situaciones de grave emergencia,</w:t>
      </w:r>
      <w:r w:rsidR="00C03666">
        <w:rPr>
          <w:rFonts w:ascii="Bookman Old Style" w:hAnsi="Bookman Old Style"/>
          <w:lang w:val="es-CO" w:eastAsia="x-none"/>
        </w:rPr>
        <w:t xml:space="preserve"> </w:t>
      </w:r>
      <w:r w:rsidRPr="006846A0">
        <w:rPr>
          <w:rFonts w:ascii="Bookman Old Style" w:hAnsi="Bookman Old Style"/>
          <w:lang w:val="x-none" w:eastAsia="x-none"/>
        </w:rPr>
        <w:t>no transitorias, que impidan garantizar un mínimo de abastecimiento de la demanda.</w:t>
      </w: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r w:rsidRPr="006846A0">
        <w:rPr>
          <w:rFonts w:ascii="Bookman Old Style" w:hAnsi="Bookman Old Style"/>
          <w:spacing w:val="-3"/>
          <w:lang w:val="es-ES_tradnl" w:eastAsia="x-none"/>
        </w:rPr>
        <w:t xml:space="preserve">El 15 de junio de 2011 se expidió el Decreto 2100 “Por el cual se establecen mecanismos para promover el aseguramiento del abastecimiento nacional de gas natural y se dictan otras disposiciones”, el cual establece en su artículo 5 que los agentes que atienden demanda esencial están obligados a contratar el suministro y el transporte de gas natural para la atención de dicha demanda, según corresponda, con Agentes que cuenten con Respaldo Físico. </w:t>
      </w: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es-CO" w:eastAsia="x-none"/>
        </w:rPr>
      </w:pPr>
      <w:r w:rsidRPr="006846A0">
        <w:rPr>
          <w:rFonts w:ascii="Bookman Old Style" w:hAnsi="Bookman Old Style"/>
          <w:spacing w:val="-3"/>
          <w:lang w:val="es-ES_tradnl" w:eastAsia="x-none"/>
        </w:rPr>
        <w:t>El citado Decreto definió respaldo físico como la “(g</w:t>
      </w:r>
      <w:proofErr w:type="gramStart"/>
      <w:r w:rsidRPr="006846A0">
        <w:rPr>
          <w:rFonts w:ascii="Bookman Old Style" w:hAnsi="Bookman Old Style"/>
          <w:spacing w:val="-3"/>
          <w:lang w:val="es-ES_tradnl" w:eastAsia="x-none"/>
        </w:rPr>
        <w:t>)</w:t>
      </w:r>
      <w:proofErr w:type="spellStart"/>
      <w:r w:rsidRPr="006846A0">
        <w:rPr>
          <w:rFonts w:ascii="Bookman Old Style" w:hAnsi="Bookman Old Style"/>
          <w:color w:val="000000"/>
          <w:lang w:val="x-none" w:eastAsia="x-none"/>
        </w:rPr>
        <w:t>arantía</w:t>
      </w:r>
      <w:proofErr w:type="spellEnd"/>
      <w:proofErr w:type="gramEnd"/>
      <w:r w:rsidRPr="006846A0">
        <w:rPr>
          <w:rFonts w:ascii="Bookman Old Style" w:hAnsi="Bookman Old Style"/>
          <w:color w:val="000000"/>
          <w:lang w:val="x-none" w:eastAsia="x-none"/>
        </w:rPr>
        <w:t xml:space="preserve"> de que un productor cuenta con Reservas de Gas Natural, o que un </w:t>
      </w:r>
      <w:proofErr w:type="spellStart"/>
      <w:r w:rsidRPr="006846A0">
        <w:rPr>
          <w:rFonts w:ascii="Bookman Old Style" w:hAnsi="Bookman Old Style"/>
          <w:color w:val="000000"/>
          <w:lang w:val="x-none" w:eastAsia="x-none"/>
        </w:rPr>
        <w:t>comercial</w:t>
      </w:r>
      <w:r w:rsidRPr="006846A0">
        <w:rPr>
          <w:rFonts w:ascii="Bookman Old Style" w:hAnsi="Bookman Old Style"/>
          <w:color w:val="000000"/>
          <w:lang w:val="es-CO" w:eastAsia="x-none"/>
        </w:rPr>
        <w:t>i</w:t>
      </w:r>
      <w:r w:rsidRPr="006846A0">
        <w:rPr>
          <w:rFonts w:ascii="Bookman Old Style" w:hAnsi="Bookman Old Style"/>
          <w:color w:val="000000"/>
          <w:lang w:val="x-none" w:eastAsia="x-none"/>
        </w:rPr>
        <w:t>zador</w:t>
      </w:r>
      <w:proofErr w:type="spellEnd"/>
      <w:r w:rsidRPr="006846A0">
        <w:rPr>
          <w:rFonts w:ascii="Bookman Old Style" w:hAnsi="Bookman Old Style"/>
          <w:color w:val="000000"/>
          <w:lang w:val="x-none" w:eastAsia="x-none"/>
        </w:rPr>
        <w:t xml:space="preserve"> cuenta físicamente con el gas natural, o que un transportador cuenta físicamente con la capacidad de transporte para asumir y cumplir compromisos contractuales Firmes o que Garantizan Firmeza desde el momento en que se inicien las entregas hasta el cese de las mismas</w:t>
      </w:r>
      <w:r w:rsidRPr="006846A0">
        <w:rPr>
          <w:rFonts w:ascii="Bookman Old Style" w:hAnsi="Bookman Old Style"/>
          <w:color w:val="000000"/>
          <w:lang w:val="es-CO" w:eastAsia="x-none"/>
        </w:rPr>
        <w:t>”.</w:t>
      </w: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r w:rsidRPr="006846A0">
        <w:rPr>
          <w:rFonts w:ascii="Bookman Old Style" w:hAnsi="Bookman Old Style"/>
          <w:spacing w:val="-3"/>
          <w:lang w:val="es-ES_tradnl" w:eastAsia="x-none"/>
        </w:rPr>
        <w:t>La Comisión adelantó con la Universidad Tecnológica de Pereira un estudio denominado “Diagnóstico de los Sistemas de Instrumentación y Medición en la Distribución del Gas Natural Domiciliario”, en el cual se revisaron las fórmulas vigentes para determinar el componente de compras de gas natural (</w:t>
      </w:r>
      <w:proofErr w:type="spellStart"/>
      <w:r w:rsidRPr="006846A0">
        <w:rPr>
          <w:rFonts w:ascii="Bookman Old Style" w:hAnsi="Bookman Old Style"/>
          <w:spacing w:val="-3"/>
          <w:lang w:val="es-ES_tradnl" w:eastAsia="x-none"/>
        </w:rPr>
        <w:t>Gm</w:t>
      </w:r>
      <w:proofErr w:type="spellEnd"/>
      <w:r w:rsidRPr="006846A0">
        <w:rPr>
          <w:rFonts w:ascii="Bookman Old Style" w:hAnsi="Bookman Old Style"/>
          <w:spacing w:val="-3"/>
          <w:lang w:val="es-ES_tradnl" w:eastAsia="x-none"/>
        </w:rPr>
        <w:t>) a trasladar al usuario final en la factura mensual y lo referente a las pérdidas reconocidas en las actividades de transporte y distribución.</w:t>
      </w: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r w:rsidRPr="006846A0">
        <w:rPr>
          <w:rFonts w:ascii="Bookman Old Style" w:hAnsi="Bookman Old Style"/>
          <w:spacing w:val="-3"/>
          <w:lang w:val="es-ES_tradnl" w:eastAsia="x-none"/>
        </w:rPr>
        <w:t>Mediante la Resolución CREG 054 de 2012 la Comisión ordenó hacer público un proyecto de resolución de carácter general “Por la cual se establecen los criterios de confiabilidad, se fijan las reglas para la evaluación y la remuneración de los proyectos de inversión en confiabilidad del servicio público de gas natural”.</w:t>
      </w: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r w:rsidRPr="006846A0">
        <w:rPr>
          <w:rFonts w:ascii="Bookman Old Style" w:hAnsi="Bookman Old Style"/>
          <w:spacing w:val="-3"/>
          <w:lang w:val="es-ES_tradnl" w:eastAsia="x-none"/>
        </w:rPr>
        <w:t>A través de la Resolución CREG 059 de 2012 se modificó el Anexo General de la Resolución CREG 067 de 1995, el parágrafo del artículo 108 de la Resolución CREG 057 de 1996 y el artículo 108.2 de la Resolución CREG 057 de 1996 y se establecieron otras disposiciones,  determinando un nuevo esquema en relación con la actividad de revisiones periódicas de las instalaciones internas de los usuarios de gas combustible por redes de tubería.</w:t>
      </w: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r w:rsidRPr="006846A0">
        <w:rPr>
          <w:rFonts w:ascii="Bookman Old Style" w:hAnsi="Bookman Old Style"/>
          <w:spacing w:val="-3"/>
          <w:lang w:val="es-ES_tradnl" w:eastAsia="x-none"/>
        </w:rPr>
        <w:t>Mediante la Resolución CREG 090 de 2012 la CREG ordenó publicar un proyecto de resolución por la cual se establecen los criterios generales para remunerar la actividad de distribución de gas combustible por redes de tubería y se dictan otras disposiciones.</w:t>
      </w:r>
    </w:p>
    <w:p w:rsidR="006846A0" w:rsidRPr="006846A0" w:rsidRDefault="006846A0" w:rsidP="006846A0">
      <w:pPr>
        <w:widowControl w:val="0"/>
        <w:adjustRightInd w:val="0"/>
        <w:ind w:left="0"/>
        <w:jc w:val="both"/>
        <w:textAlignment w:val="baseline"/>
        <w:rPr>
          <w:rFonts w:ascii="Bookman Old Style" w:hAnsi="Bookman Old Style"/>
          <w:spacing w:val="-3"/>
          <w:lang w:val="es-ES_tradnl" w:eastAsia="x-none"/>
        </w:rPr>
      </w:pPr>
    </w:p>
    <w:p w:rsidR="006846A0" w:rsidRPr="006846A0" w:rsidRDefault="006846A0" w:rsidP="006846A0">
      <w:pPr>
        <w:widowControl w:val="0"/>
        <w:tabs>
          <w:tab w:val="center" w:pos="4512"/>
          <w:tab w:val="left" w:pos="7088"/>
        </w:tabs>
        <w:suppressAutoHyphens/>
        <w:adjustRightInd w:val="0"/>
        <w:ind w:left="0" w:right="51"/>
        <w:jc w:val="both"/>
        <w:textAlignment w:val="baseline"/>
        <w:rPr>
          <w:rFonts w:ascii="Bookman Old Style" w:hAnsi="Bookman Old Style" w:cs="Arial"/>
          <w:spacing w:val="-3"/>
          <w:lang w:val="es-ES_tradnl"/>
        </w:rPr>
      </w:pPr>
      <w:r w:rsidRPr="006846A0">
        <w:rPr>
          <w:rFonts w:ascii="Bookman Old Style" w:hAnsi="Bookman Old Style" w:cs="Arial"/>
          <w:lang w:val="es-CO"/>
        </w:rPr>
        <w:t xml:space="preserve">Mediante la Resolución CREG 153 de 2012 se publicó un proyecto de resolución </w:t>
      </w:r>
      <w:r w:rsidRPr="006846A0">
        <w:rPr>
          <w:rFonts w:ascii="Bookman Old Style" w:hAnsi="Bookman Old Style" w:cs="Arial"/>
        </w:rPr>
        <w:t xml:space="preserve">de carácter general “Por la cual se establecen las Fórmulas </w:t>
      </w:r>
      <w:r w:rsidRPr="006846A0">
        <w:rPr>
          <w:rFonts w:ascii="Bookman Old Style" w:hAnsi="Bookman Old Style" w:cs="Arial"/>
        </w:rPr>
        <w:lastRenderedPageBreak/>
        <w:t xml:space="preserve">Tarifarias Generales para la prestación del servicio público domiciliario de distribución de gas combustible por redes de tubería”. </w:t>
      </w:r>
    </w:p>
    <w:p w:rsidR="006846A0" w:rsidRPr="006846A0" w:rsidRDefault="006846A0" w:rsidP="006846A0">
      <w:pPr>
        <w:widowControl w:val="0"/>
        <w:adjustRightInd w:val="0"/>
        <w:ind w:left="0"/>
        <w:jc w:val="both"/>
        <w:textAlignment w:val="baseline"/>
        <w:rPr>
          <w:rFonts w:ascii="Bookman Old Style" w:hAnsi="Bookman Old Style" w:cs="Arial"/>
          <w:lang w:val="es-ES_tradnl" w:eastAsia="x-none"/>
        </w:rPr>
      </w:pPr>
    </w:p>
    <w:p w:rsidR="006846A0" w:rsidRPr="006846A0" w:rsidRDefault="006846A0" w:rsidP="006846A0">
      <w:pPr>
        <w:widowControl w:val="0"/>
        <w:tabs>
          <w:tab w:val="center" w:pos="4512"/>
          <w:tab w:val="left" w:pos="7088"/>
        </w:tabs>
        <w:suppressAutoHyphens/>
        <w:adjustRightInd w:val="0"/>
        <w:ind w:left="0" w:right="51"/>
        <w:jc w:val="both"/>
        <w:textAlignment w:val="baseline"/>
        <w:rPr>
          <w:rFonts w:ascii="Bookman Old Style" w:hAnsi="Bookman Old Style" w:cs="Arial"/>
          <w:lang w:val="es-CO"/>
        </w:rPr>
      </w:pPr>
      <w:r w:rsidRPr="006846A0">
        <w:rPr>
          <w:rFonts w:ascii="Bookman Old Style" w:hAnsi="Bookman Old Style" w:cs="Arial"/>
          <w:lang w:val="es-CO"/>
        </w:rPr>
        <w:t>A través de la Resolución CREG 158 de 2012 se ordenó hacer público un proyecto de resolución de carácter general “Por la cual se modifica y complementa el Código de Distribución de gas combustible por redes establecido mediante Resolución CREG 067 de 1995” en temas relacionados con medición y facturación del consumo.</w:t>
      </w:r>
    </w:p>
    <w:p w:rsidR="006846A0" w:rsidRPr="00DD7088" w:rsidRDefault="006846A0" w:rsidP="006846A0">
      <w:pPr>
        <w:widowControl w:val="0"/>
        <w:tabs>
          <w:tab w:val="center" w:pos="4512"/>
          <w:tab w:val="left" w:pos="7088"/>
        </w:tabs>
        <w:suppressAutoHyphens/>
        <w:adjustRightInd w:val="0"/>
        <w:ind w:left="0" w:right="51"/>
        <w:jc w:val="both"/>
        <w:textAlignment w:val="baseline"/>
        <w:rPr>
          <w:rFonts w:ascii="Bookman Old Style" w:hAnsi="Bookman Old Style" w:cs="Arial"/>
          <w:sz w:val="28"/>
          <w:lang w:val="es-CO"/>
        </w:rPr>
      </w:pPr>
    </w:p>
    <w:p w:rsidR="006846A0" w:rsidRPr="006846A0" w:rsidRDefault="006846A0" w:rsidP="006846A0">
      <w:pPr>
        <w:widowControl w:val="0"/>
        <w:adjustRightInd w:val="0"/>
        <w:ind w:left="0"/>
        <w:jc w:val="both"/>
        <w:textAlignment w:val="baseline"/>
        <w:rPr>
          <w:rFonts w:ascii="Bookman Old Style" w:hAnsi="Bookman Old Style"/>
          <w:spacing w:val="-3"/>
          <w:lang w:val="es-CO" w:eastAsia="x-none"/>
        </w:rPr>
      </w:pPr>
      <w:r w:rsidRPr="006846A0">
        <w:rPr>
          <w:rFonts w:ascii="Bookman Old Style" w:hAnsi="Bookman Old Style"/>
          <w:spacing w:val="-3"/>
          <w:lang w:val="es-ES_tradnl" w:eastAsia="x-none"/>
        </w:rPr>
        <w:t xml:space="preserve">Mediante Resolución CREG 088 de 2013 se </w:t>
      </w:r>
      <w:r w:rsidRPr="006846A0">
        <w:rPr>
          <w:rFonts w:ascii="Bookman Old Style" w:hAnsi="Bookman Old Style" w:cs="Arial"/>
          <w:lang w:val="x-none" w:eastAsia="x-none"/>
        </w:rPr>
        <w:t>liber</w:t>
      </w:r>
      <w:r w:rsidRPr="006846A0">
        <w:rPr>
          <w:rFonts w:ascii="Bookman Old Style" w:hAnsi="Bookman Old Style" w:cs="Arial"/>
          <w:lang w:val="es-CO" w:eastAsia="x-none"/>
        </w:rPr>
        <w:t>ó</w:t>
      </w:r>
      <w:r w:rsidRPr="006846A0">
        <w:rPr>
          <w:rFonts w:ascii="Bookman Old Style" w:hAnsi="Bookman Old Style" w:cs="Arial"/>
          <w:lang w:val="x-none" w:eastAsia="x-none"/>
        </w:rPr>
        <w:t xml:space="preserve"> el precio </w:t>
      </w:r>
      <w:proofErr w:type="spellStart"/>
      <w:r w:rsidRPr="006846A0">
        <w:rPr>
          <w:rFonts w:ascii="Bookman Old Style" w:hAnsi="Bookman Old Style" w:cs="Arial"/>
          <w:lang w:val="es-CO" w:eastAsia="x-none"/>
        </w:rPr>
        <w:t>de</w:t>
      </w:r>
      <w:r w:rsidRPr="006846A0">
        <w:rPr>
          <w:rFonts w:ascii="Bookman Old Style" w:hAnsi="Bookman Old Style" w:cs="Arial"/>
          <w:lang w:val="x-none" w:eastAsia="x-none"/>
        </w:rPr>
        <w:t>l</w:t>
      </w:r>
      <w:proofErr w:type="spellEnd"/>
      <w:r w:rsidRPr="006846A0">
        <w:rPr>
          <w:rFonts w:ascii="Bookman Old Style" w:hAnsi="Bookman Old Style" w:cs="Arial"/>
          <w:lang w:val="x-none" w:eastAsia="x-none"/>
        </w:rPr>
        <w:t xml:space="preserve"> gas natural </w:t>
      </w:r>
      <w:r w:rsidRPr="006846A0">
        <w:rPr>
          <w:rFonts w:ascii="Bookman Old Style" w:hAnsi="Bookman Old Style" w:cs="Arial"/>
          <w:lang w:val="es-CO" w:eastAsia="x-none"/>
        </w:rPr>
        <w:t xml:space="preserve">puesto </w:t>
      </w:r>
      <w:r w:rsidRPr="006846A0">
        <w:rPr>
          <w:rFonts w:ascii="Bookman Old Style" w:hAnsi="Bookman Old Style" w:cs="Arial"/>
          <w:lang w:val="x-none" w:eastAsia="x-none"/>
        </w:rPr>
        <w:t>en Punto de Entrada al Sistema Nacional de Transporte</w:t>
      </w:r>
      <w:r w:rsidRPr="006846A0">
        <w:rPr>
          <w:rFonts w:ascii="Bookman Old Style" w:hAnsi="Bookman Old Style" w:cs="Arial"/>
          <w:lang w:val="es-CO" w:eastAsia="x-none"/>
        </w:rPr>
        <w:t>.</w:t>
      </w:r>
    </w:p>
    <w:p w:rsidR="006846A0" w:rsidRPr="005750F1" w:rsidRDefault="006846A0" w:rsidP="006846A0">
      <w:pPr>
        <w:widowControl w:val="0"/>
        <w:tabs>
          <w:tab w:val="center" w:pos="4512"/>
          <w:tab w:val="left" w:pos="7088"/>
        </w:tabs>
        <w:suppressAutoHyphens/>
        <w:adjustRightInd w:val="0"/>
        <w:ind w:left="0" w:right="51"/>
        <w:jc w:val="both"/>
        <w:textAlignment w:val="baseline"/>
        <w:rPr>
          <w:rFonts w:ascii="Bookman Old Style" w:hAnsi="Bookman Old Style" w:cs="Arial"/>
          <w:sz w:val="20"/>
          <w:lang w:val="es-CO"/>
        </w:rPr>
      </w:pPr>
    </w:p>
    <w:p w:rsidR="006846A0" w:rsidRPr="006846A0" w:rsidRDefault="006846A0" w:rsidP="006846A0">
      <w:pPr>
        <w:widowControl w:val="0"/>
        <w:adjustRightInd w:val="0"/>
        <w:ind w:left="0"/>
        <w:jc w:val="both"/>
        <w:textAlignment w:val="baseline"/>
        <w:rPr>
          <w:rFonts w:ascii="Bookman Old Style" w:hAnsi="Bookman Old Style" w:cs="Arial"/>
          <w:lang w:val="es-CO" w:eastAsia="x-none"/>
        </w:rPr>
      </w:pPr>
      <w:r w:rsidRPr="006846A0">
        <w:rPr>
          <w:rFonts w:ascii="Bookman Old Style" w:hAnsi="Bookman Old Style"/>
          <w:spacing w:val="-3"/>
          <w:lang w:val="es-ES_tradnl" w:eastAsia="x-none"/>
        </w:rPr>
        <w:t xml:space="preserve">Mediante Resolución CREG 089 de 2013, la Comisión </w:t>
      </w:r>
      <w:r w:rsidRPr="006846A0">
        <w:rPr>
          <w:rFonts w:ascii="Bookman Old Style" w:hAnsi="Bookman Old Style" w:cs="Arial"/>
          <w:iCs/>
          <w:lang w:val="es-CO" w:eastAsia="x-none"/>
        </w:rPr>
        <w:t>reguló</w:t>
      </w:r>
      <w:r w:rsidRPr="006846A0">
        <w:rPr>
          <w:rFonts w:ascii="Bookman Old Style" w:hAnsi="Bookman Old Style" w:cs="Arial"/>
          <w:iCs/>
          <w:lang w:val="x-none" w:eastAsia="x-none"/>
        </w:rPr>
        <w:t xml:space="preserve"> los aspectos comerciales del mercado mayorista de gas natural, que hacen parte del Reglamento de operación de gas natural</w:t>
      </w:r>
      <w:r w:rsidRPr="006846A0">
        <w:rPr>
          <w:rFonts w:ascii="Bookman Old Style" w:hAnsi="Bookman Old Style" w:cs="Arial"/>
          <w:lang w:val="es-CO" w:eastAsia="x-none"/>
        </w:rPr>
        <w:t>.</w:t>
      </w:r>
    </w:p>
    <w:p w:rsidR="006846A0" w:rsidRPr="00DD7088" w:rsidRDefault="006846A0" w:rsidP="006846A0">
      <w:pPr>
        <w:widowControl w:val="0"/>
        <w:adjustRightInd w:val="0"/>
        <w:ind w:left="0"/>
        <w:jc w:val="both"/>
        <w:textAlignment w:val="baseline"/>
        <w:rPr>
          <w:rFonts w:ascii="Bookman Old Style" w:hAnsi="Bookman Old Style"/>
          <w:spacing w:val="-3"/>
          <w:sz w:val="22"/>
          <w:lang w:val="es-ES_tradnl" w:eastAsia="x-none"/>
        </w:rPr>
      </w:pPr>
    </w:p>
    <w:p w:rsidR="004E738B" w:rsidRPr="006846A0" w:rsidRDefault="004E738B" w:rsidP="004E738B">
      <w:pPr>
        <w:widowControl w:val="0"/>
        <w:tabs>
          <w:tab w:val="center" w:pos="4512"/>
          <w:tab w:val="left" w:pos="7088"/>
        </w:tabs>
        <w:suppressAutoHyphens/>
        <w:adjustRightInd w:val="0"/>
        <w:ind w:left="0" w:right="51"/>
        <w:jc w:val="both"/>
        <w:textAlignment w:val="baseline"/>
        <w:rPr>
          <w:rFonts w:ascii="Bookman Old Style" w:hAnsi="Bookman Old Style" w:cs="Arial"/>
          <w:spacing w:val="-3"/>
          <w:lang w:val="es-ES_tradnl"/>
        </w:rPr>
      </w:pPr>
      <w:r>
        <w:rPr>
          <w:rFonts w:ascii="Bookman Old Style" w:hAnsi="Bookman Old Style"/>
          <w:spacing w:val="-3"/>
          <w:lang w:val="es-ES_tradnl" w:eastAsia="x-none"/>
        </w:rPr>
        <w:t xml:space="preserve">Por medio de la Resolución CREG 118 de 2013 se </w:t>
      </w:r>
      <w:r w:rsidRPr="006846A0">
        <w:rPr>
          <w:rFonts w:ascii="Bookman Old Style" w:hAnsi="Bookman Old Style" w:cs="Arial"/>
        </w:rPr>
        <w:t>orden</w:t>
      </w:r>
      <w:r>
        <w:rPr>
          <w:rFonts w:ascii="Bookman Old Style" w:hAnsi="Bookman Old Style" w:cs="Arial"/>
        </w:rPr>
        <w:t>o</w:t>
      </w:r>
      <w:r w:rsidRPr="006846A0">
        <w:rPr>
          <w:rFonts w:ascii="Bookman Old Style" w:hAnsi="Bookman Old Style" w:cs="Arial"/>
        </w:rPr>
        <w:t xml:space="preserve"> hacer público un proyecto de resolución de carácter general “Por la cual se establecen las Fórmulas Tarifarias Generales para la prestación del servicio público domiciliario de distribución de gas combustible por redes de tubería”. </w:t>
      </w:r>
    </w:p>
    <w:p w:rsidR="004E738B" w:rsidRDefault="004E738B" w:rsidP="006846A0">
      <w:pPr>
        <w:widowControl w:val="0"/>
        <w:adjustRightInd w:val="0"/>
        <w:ind w:left="0"/>
        <w:jc w:val="both"/>
        <w:textAlignment w:val="baseline"/>
        <w:rPr>
          <w:rFonts w:ascii="Bookman Old Style" w:hAnsi="Bookman Old Style"/>
          <w:spacing w:val="-3"/>
          <w:lang w:val="es-ES_tradnl" w:eastAsia="x-none"/>
        </w:rPr>
      </w:pPr>
    </w:p>
    <w:p w:rsidR="004E738B" w:rsidRDefault="004E738B" w:rsidP="004E738B">
      <w:pPr>
        <w:widowControl w:val="0"/>
        <w:adjustRightInd w:val="0"/>
        <w:ind w:left="0"/>
        <w:jc w:val="both"/>
        <w:textAlignment w:val="baseline"/>
        <w:rPr>
          <w:rFonts w:ascii="Bookman Old Style" w:hAnsi="Bookman Old Style"/>
          <w:spacing w:val="-3"/>
          <w:lang w:val="es-ES_tradnl" w:eastAsia="x-none"/>
        </w:rPr>
      </w:pPr>
      <w:r>
        <w:rPr>
          <w:rFonts w:ascii="Bookman Old Style" w:hAnsi="Bookman Old Style"/>
          <w:spacing w:val="-3"/>
          <w:lang w:val="es-ES_tradnl" w:eastAsia="x-none"/>
        </w:rPr>
        <w:t xml:space="preserve">Con respecto </w:t>
      </w:r>
      <w:r w:rsidRPr="006846A0">
        <w:rPr>
          <w:rFonts w:ascii="Bookman Old Style" w:hAnsi="Bookman Old Style"/>
          <w:spacing w:val="-3"/>
          <w:lang w:val="es-ES_tradnl" w:eastAsia="x-none"/>
        </w:rPr>
        <w:t>a</w:t>
      </w:r>
      <w:r>
        <w:rPr>
          <w:rFonts w:ascii="Bookman Old Style" w:hAnsi="Bookman Old Style"/>
          <w:spacing w:val="-3"/>
          <w:lang w:val="es-ES_tradnl" w:eastAsia="x-none"/>
        </w:rPr>
        <w:t xml:space="preserve"> los temas consultados en</w:t>
      </w:r>
      <w:r w:rsidRPr="006846A0">
        <w:rPr>
          <w:rFonts w:ascii="Bookman Old Style" w:hAnsi="Bookman Old Style"/>
          <w:spacing w:val="-3"/>
          <w:lang w:val="es-ES_tradnl" w:eastAsia="x-none"/>
        </w:rPr>
        <w:t xml:space="preserve"> la propuesta de fórmula tarifaria publicada mediante la Resolución CREG </w:t>
      </w:r>
      <w:r>
        <w:rPr>
          <w:rFonts w:ascii="Bookman Old Style" w:hAnsi="Bookman Old Style"/>
          <w:spacing w:val="-3"/>
          <w:lang w:val="es-ES_tradnl" w:eastAsia="x-none"/>
        </w:rPr>
        <w:t>118</w:t>
      </w:r>
      <w:r w:rsidRPr="006846A0">
        <w:rPr>
          <w:rFonts w:ascii="Bookman Old Style" w:hAnsi="Bookman Old Style"/>
          <w:spacing w:val="-3"/>
          <w:lang w:val="es-ES_tradnl" w:eastAsia="x-none"/>
        </w:rPr>
        <w:t xml:space="preserve"> de 201</w:t>
      </w:r>
      <w:r>
        <w:rPr>
          <w:rFonts w:ascii="Bookman Old Style" w:hAnsi="Bookman Old Style"/>
          <w:spacing w:val="-3"/>
          <w:lang w:val="es-ES_tradnl" w:eastAsia="x-none"/>
        </w:rPr>
        <w:t>3</w:t>
      </w:r>
      <w:r w:rsidRPr="006846A0">
        <w:rPr>
          <w:rFonts w:ascii="Bookman Old Style" w:hAnsi="Bookman Old Style"/>
          <w:spacing w:val="-3"/>
          <w:lang w:val="es-ES_tradnl" w:eastAsia="x-none"/>
        </w:rPr>
        <w:t xml:space="preserve"> se recibieron los comentarios de </w:t>
      </w:r>
      <w:proofErr w:type="spellStart"/>
      <w:r>
        <w:rPr>
          <w:rFonts w:ascii="Bookman Old Style" w:hAnsi="Bookman Old Style"/>
          <w:spacing w:val="-3"/>
          <w:lang w:val="es-ES_tradnl" w:eastAsia="x-none"/>
        </w:rPr>
        <w:t>Naturgas</w:t>
      </w:r>
      <w:proofErr w:type="spellEnd"/>
      <w:r>
        <w:rPr>
          <w:rFonts w:ascii="Bookman Old Style" w:hAnsi="Bookman Old Style"/>
          <w:spacing w:val="-3"/>
          <w:lang w:val="es-ES_tradnl" w:eastAsia="x-none"/>
        </w:rPr>
        <w:t xml:space="preserve"> </w:t>
      </w:r>
      <w:r w:rsidRPr="006846A0">
        <w:rPr>
          <w:rFonts w:ascii="Bookman Old Style" w:hAnsi="Bookman Old Style"/>
          <w:spacing w:val="-3"/>
          <w:lang w:val="es-ES_tradnl" w:eastAsia="x-none"/>
        </w:rPr>
        <w:t>(radicado CREG E-2013-00</w:t>
      </w:r>
      <w:r>
        <w:rPr>
          <w:rFonts w:ascii="Bookman Old Style" w:hAnsi="Bookman Old Style"/>
          <w:spacing w:val="-3"/>
          <w:lang w:val="es-ES_tradnl" w:eastAsia="x-none"/>
        </w:rPr>
        <w:t xml:space="preserve">3087), </w:t>
      </w:r>
      <w:proofErr w:type="spellStart"/>
      <w:r>
        <w:rPr>
          <w:rFonts w:ascii="Bookman Old Style" w:hAnsi="Bookman Old Style"/>
          <w:spacing w:val="-3"/>
          <w:lang w:val="es-ES_tradnl" w:eastAsia="x-none"/>
        </w:rPr>
        <w:t>Emgesa</w:t>
      </w:r>
      <w:proofErr w:type="spellEnd"/>
      <w:r>
        <w:rPr>
          <w:rFonts w:ascii="Bookman Old Style" w:hAnsi="Bookman Old Style"/>
          <w:spacing w:val="-3"/>
          <w:lang w:val="es-ES_tradnl" w:eastAsia="x-none"/>
        </w:rPr>
        <w:t xml:space="preserve"> S.A. E.S.P.</w:t>
      </w:r>
      <w:r w:rsidRPr="00822CB2">
        <w:rPr>
          <w:rFonts w:ascii="Bookman Old Style" w:hAnsi="Bookman Old Style"/>
          <w:spacing w:val="-3"/>
          <w:lang w:val="es-ES_tradnl" w:eastAsia="x-none"/>
        </w:rPr>
        <w:t xml:space="preserve"> </w:t>
      </w:r>
      <w:r w:rsidRPr="006846A0">
        <w:rPr>
          <w:rFonts w:ascii="Bookman Old Style" w:hAnsi="Bookman Old Style"/>
          <w:spacing w:val="-3"/>
          <w:lang w:val="es-ES_tradnl" w:eastAsia="x-none"/>
        </w:rPr>
        <w:t>(</w:t>
      </w:r>
      <w:r>
        <w:rPr>
          <w:rFonts w:ascii="Bookman Old Style" w:hAnsi="Bookman Old Style"/>
          <w:spacing w:val="-3"/>
          <w:lang w:val="es-ES_tradnl" w:eastAsia="x-none"/>
        </w:rPr>
        <w:t>r</w:t>
      </w:r>
      <w:r w:rsidRPr="006846A0">
        <w:rPr>
          <w:rFonts w:ascii="Bookman Old Style" w:hAnsi="Bookman Old Style"/>
          <w:spacing w:val="-3"/>
          <w:lang w:val="es-ES_tradnl" w:eastAsia="x-none"/>
        </w:rPr>
        <w:t>adicado CREG E-2013-00</w:t>
      </w:r>
      <w:r>
        <w:rPr>
          <w:rFonts w:ascii="Bookman Old Style" w:hAnsi="Bookman Old Style"/>
          <w:spacing w:val="-3"/>
          <w:lang w:val="es-ES_tradnl" w:eastAsia="x-none"/>
        </w:rPr>
        <w:t>9164</w:t>
      </w:r>
      <w:r w:rsidRPr="006846A0">
        <w:rPr>
          <w:rFonts w:ascii="Bookman Old Style" w:hAnsi="Bookman Old Style"/>
          <w:spacing w:val="-3"/>
          <w:lang w:val="es-ES_tradnl" w:eastAsia="x-none"/>
        </w:rPr>
        <w:t>),</w:t>
      </w:r>
      <w:r>
        <w:rPr>
          <w:rFonts w:ascii="Bookman Old Style" w:hAnsi="Bookman Old Style"/>
          <w:spacing w:val="-3"/>
          <w:lang w:val="es-ES_tradnl" w:eastAsia="x-none"/>
        </w:rPr>
        <w:t xml:space="preserve"> </w:t>
      </w:r>
      <w:proofErr w:type="spellStart"/>
      <w:r>
        <w:rPr>
          <w:rFonts w:ascii="Bookman Old Style" w:hAnsi="Bookman Old Style"/>
          <w:spacing w:val="-3"/>
          <w:lang w:val="es-ES_tradnl" w:eastAsia="x-none"/>
        </w:rPr>
        <w:t>Plexa</w:t>
      </w:r>
      <w:proofErr w:type="spellEnd"/>
      <w:r>
        <w:rPr>
          <w:rFonts w:ascii="Bookman Old Style" w:hAnsi="Bookman Old Style"/>
          <w:spacing w:val="-3"/>
          <w:lang w:val="es-ES_tradnl" w:eastAsia="x-none"/>
        </w:rPr>
        <w:t xml:space="preserve"> SAS E.S.P. (radicado CREG E-2013-009166),</w:t>
      </w:r>
      <w:r w:rsidRPr="00822CB2">
        <w:rPr>
          <w:rFonts w:ascii="Bookman Old Style" w:hAnsi="Bookman Old Style"/>
          <w:spacing w:val="-3"/>
          <w:lang w:val="es-ES_tradnl" w:eastAsia="x-none"/>
        </w:rPr>
        <w:t xml:space="preserve"> </w:t>
      </w:r>
      <w:r w:rsidRPr="006846A0">
        <w:rPr>
          <w:rFonts w:ascii="Bookman Old Style" w:hAnsi="Bookman Old Style"/>
          <w:spacing w:val="-3"/>
          <w:lang w:val="es-ES_tradnl" w:eastAsia="x-none"/>
        </w:rPr>
        <w:t>Gas Natural S.A. E.S.P. (radicado CREG E-2013-</w:t>
      </w:r>
      <w:r>
        <w:rPr>
          <w:rFonts w:ascii="Bookman Old Style" w:hAnsi="Bookman Old Style"/>
          <w:spacing w:val="-3"/>
          <w:lang w:val="es-ES_tradnl" w:eastAsia="x-none"/>
        </w:rPr>
        <w:t xml:space="preserve">009169), </w:t>
      </w:r>
      <w:proofErr w:type="spellStart"/>
      <w:r>
        <w:rPr>
          <w:rFonts w:ascii="Bookman Old Style" w:hAnsi="Bookman Old Style"/>
          <w:spacing w:val="-3"/>
          <w:lang w:val="es-ES_tradnl" w:eastAsia="x-none"/>
        </w:rPr>
        <w:t>Llanogas</w:t>
      </w:r>
      <w:proofErr w:type="spellEnd"/>
      <w:r>
        <w:rPr>
          <w:rFonts w:ascii="Bookman Old Style" w:hAnsi="Bookman Old Style"/>
          <w:spacing w:val="-3"/>
          <w:lang w:val="es-ES_tradnl" w:eastAsia="x-none"/>
        </w:rPr>
        <w:t xml:space="preserve"> S.A. E.S.P. (</w:t>
      </w:r>
      <w:r w:rsidRPr="006846A0">
        <w:rPr>
          <w:rFonts w:ascii="Bookman Old Style" w:hAnsi="Bookman Old Style"/>
          <w:spacing w:val="-3"/>
          <w:lang w:val="es-ES_tradnl" w:eastAsia="x-none"/>
        </w:rPr>
        <w:t>radiado CREG E-2013</w:t>
      </w:r>
      <w:r>
        <w:rPr>
          <w:rFonts w:ascii="Bookman Old Style" w:hAnsi="Bookman Old Style"/>
          <w:spacing w:val="-3"/>
          <w:lang w:val="es-ES_tradnl" w:eastAsia="x-none"/>
        </w:rPr>
        <w:t xml:space="preserve">-009170) y Gases de Occidente S.A. E.S.P. junto con </w:t>
      </w:r>
      <w:proofErr w:type="spellStart"/>
      <w:r>
        <w:rPr>
          <w:rFonts w:ascii="Bookman Old Style" w:hAnsi="Bookman Old Style"/>
          <w:spacing w:val="-3"/>
          <w:lang w:val="es-ES_tradnl" w:eastAsia="x-none"/>
        </w:rPr>
        <w:t>Surtigas</w:t>
      </w:r>
      <w:proofErr w:type="spellEnd"/>
      <w:r>
        <w:rPr>
          <w:rFonts w:ascii="Bookman Old Style" w:hAnsi="Bookman Old Style"/>
          <w:spacing w:val="-3"/>
          <w:lang w:val="es-ES_tradnl" w:eastAsia="x-none"/>
        </w:rPr>
        <w:t xml:space="preserve"> S.A. E.S.P, Gases del Caribe S.A. E.S.P., </w:t>
      </w:r>
      <w:proofErr w:type="spellStart"/>
      <w:r>
        <w:rPr>
          <w:rFonts w:ascii="Bookman Old Style" w:hAnsi="Bookman Old Style"/>
          <w:spacing w:val="-3"/>
          <w:lang w:val="es-ES_tradnl" w:eastAsia="x-none"/>
        </w:rPr>
        <w:t>Efigas</w:t>
      </w:r>
      <w:proofErr w:type="spellEnd"/>
      <w:r>
        <w:rPr>
          <w:rFonts w:ascii="Bookman Old Style" w:hAnsi="Bookman Old Style"/>
          <w:spacing w:val="-3"/>
          <w:lang w:val="es-ES_tradnl" w:eastAsia="x-none"/>
        </w:rPr>
        <w:t xml:space="preserve"> S.A. E.S.P. y Gases de la Guajira S.A. E.S.P.  (</w:t>
      </w:r>
      <w:proofErr w:type="gramStart"/>
      <w:r>
        <w:rPr>
          <w:rFonts w:ascii="Bookman Old Style" w:hAnsi="Bookman Old Style"/>
          <w:spacing w:val="-3"/>
          <w:lang w:val="es-ES_tradnl" w:eastAsia="x-none"/>
        </w:rPr>
        <w:t>radicado</w:t>
      </w:r>
      <w:proofErr w:type="gramEnd"/>
      <w:r>
        <w:rPr>
          <w:rFonts w:ascii="Bookman Old Style" w:hAnsi="Bookman Old Style"/>
          <w:spacing w:val="-3"/>
          <w:lang w:val="es-ES_tradnl" w:eastAsia="x-none"/>
        </w:rPr>
        <w:t xml:space="preserve"> CREG E-2013-009172)</w:t>
      </w:r>
    </w:p>
    <w:p w:rsidR="006846A0" w:rsidRPr="005750F1" w:rsidRDefault="006846A0" w:rsidP="004E738B">
      <w:pPr>
        <w:widowControl w:val="0"/>
        <w:adjustRightInd w:val="0"/>
        <w:ind w:left="0"/>
        <w:jc w:val="both"/>
        <w:textAlignment w:val="baseline"/>
        <w:rPr>
          <w:rFonts w:ascii="Bookman Old Style" w:hAnsi="Bookman Old Style"/>
          <w:sz w:val="20"/>
        </w:rPr>
      </w:pPr>
    </w:p>
    <w:p w:rsidR="006846A0" w:rsidRPr="006846A0" w:rsidRDefault="006846A0" w:rsidP="006846A0">
      <w:pPr>
        <w:adjustRightInd w:val="0"/>
        <w:ind w:left="0"/>
        <w:jc w:val="both"/>
        <w:textAlignment w:val="baseline"/>
        <w:rPr>
          <w:rFonts w:ascii="Bookman Old Style" w:hAnsi="Bookman Old Style"/>
        </w:rPr>
      </w:pPr>
      <w:r w:rsidRPr="006846A0">
        <w:rPr>
          <w:rFonts w:ascii="Bookman Old Style" w:hAnsi="Bookman Old Style"/>
        </w:rPr>
        <w:t xml:space="preserve">Los comentarios recibidos en la CREG fueron analizados y considerados para la expedición de la presente resolución y su respectivo análisis se presenta en el Documento </w:t>
      </w:r>
      <w:r w:rsidRPr="005750F1">
        <w:rPr>
          <w:rFonts w:ascii="Bookman Old Style" w:hAnsi="Bookman Old Style"/>
        </w:rPr>
        <w:t xml:space="preserve">CREG </w:t>
      </w:r>
      <w:r w:rsidR="004E738B" w:rsidRPr="005750F1">
        <w:rPr>
          <w:rFonts w:ascii="Bookman Old Style" w:hAnsi="Bookman Old Style"/>
        </w:rPr>
        <w:t>0</w:t>
      </w:r>
      <w:r w:rsidR="00642546">
        <w:rPr>
          <w:rFonts w:ascii="Bookman Old Style" w:hAnsi="Bookman Old Style"/>
        </w:rPr>
        <w:t>97</w:t>
      </w:r>
      <w:r w:rsidR="004E738B" w:rsidRPr="005750F1">
        <w:rPr>
          <w:rFonts w:ascii="Bookman Old Style" w:hAnsi="Bookman Old Style"/>
        </w:rPr>
        <w:t xml:space="preserve"> </w:t>
      </w:r>
      <w:r w:rsidRPr="005750F1">
        <w:rPr>
          <w:rFonts w:ascii="Bookman Old Style" w:hAnsi="Bookman Old Style"/>
        </w:rPr>
        <w:t>de 2013.</w:t>
      </w:r>
    </w:p>
    <w:p w:rsidR="006846A0" w:rsidRPr="006846A0" w:rsidRDefault="006846A0" w:rsidP="006846A0">
      <w:pPr>
        <w:widowControl w:val="0"/>
        <w:adjustRightInd w:val="0"/>
        <w:ind w:left="0"/>
        <w:jc w:val="both"/>
        <w:textAlignment w:val="baseline"/>
        <w:rPr>
          <w:rFonts w:ascii="Bookman Old Style" w:hAnsi="Bookman Old Style"/>
          <w:spacing w:val="-3"/>
          <w:lang w:eastAsia="x-none"/>
        </w:rPr>
      </w:pPr>
    </w:p>
    <w:p w:rsidR="006846A0" w:rsidRPr="006846A0" w:rsidRDefault="006846A0" w:rsidP="006846A0">
      <w:pPr>
        <w:widowControl w:val="0"/>
        <w:adjustRightInd w:val="0"/>
        <w:ind w:left="0"/>
        <w:jc w:val="both"/>
        <w:textAlignment w:val="baseline"/>
        <w:rPr>
          <w:rFonts w:ascii="Bookman Old Style" w:hAnsi="Bookman Old Style" w:cs="Arial"/>
          <w:lang w:val="es-CO" w:eastAsia="x-none"/>
        </w:rPr>
      </w:pPr>
      <w:r w:rsidRPr="006846A0">
        <w:rPr>
          <w:rFonts w:ascii="Bookman Old Style" w:hAnsi="Bookman Old Style" w:cs="Arial"/>
          <w:lang w:val="es-CO" w:eastAsia="x-none"/>
        </w:rPr>
        <w:t xml:space="preserve">En cumplimiento de lo establecido en la Ley 1340 de 2009, el artículo 8 del Decreto 2897 de 2010 y la Resolución SIC 44649 de 2010, la CREG procedió a dar respuesta al cuestionario expedido por la Superintendencia de Industria y Comercio SIC, encontrando que el presente acto no requiere ser remitido a la SIC por no tener incidencia en la libre competencia. El cuestionario se encuentra incluido en el Documento </w:t>
      </w:r>
      <w:r w:rsidRPr="005750F1">
        <w:rPr>
          <w:rFonts w:ascii="Bookman Old Style" w:hAnsi="Bookman Old Style" w:cs="Arial"/>
          <w:lang w:val="es-CO" w:eastAsia="x-none"/>
        </w:rPr>
        <w:t xml:space="preserve">CREG </w:t>
      </w:r>
      <w:r w:rsidR="005750F1">
        <w:rPr>
          <w:rFonts w:ascii="Bookman Old Style" w:hAnsi="Bookman Old Style" w:cs="Arial"/>
          <w:lang w:val="es-CO" w:eastAsia="x-none"/>
        </w:rPr>
        <w:t>082</w:t>
      </w:r>
      <w:r w:rsidRPr="005750F1">
        <w:rPr>
          <w:rFonts w:ascii="Bookman Old Style" w:hAnsi="Bookman Old Style" w:cs="Arial"/>
          <w:lang w:val="es-CO" w:eastAsia="x-none"/>
        </w:rPr>
        <w:t xml:space="preserve"> de 2013</w:t>
      </w:r>
      <w:r w:rsidRPr="006846A0">
        <w:rPr>
          <w:rFonts w:ascii="Bookman Old Style" w:hAnsi="Bookman Old Style" w:cs="Arial"/>
          <w:lang w:val="es-CO" w:eastAsia="x-none"/>
        </w:rPr>
        <w:t>.</w:t>
      </w:r>
    </w:p>
    <w:p w:rsidR="006846A0" w:rsidRPr="006846A0" w:rsidRDefault="006846A0" w:rsidP="006846A0">
      <w:pPr>
        <w:widowControl w:val="0"/>
        <w:adjustRightInd w:val="0"/>
        <w:ind w:left="0"/>
        <w:jc w:val="both"/>
        <w:textAlignment w:val="baseline"/>
        <w:rPr>
          <w:rFonts w:ascii="Bookman Old Style" w:hAnsi="Bookman Old Style" w:cs="Arial"/>
          <w:lang w:val="es-CO" w:eastAsia="x-none"/>
        </w:rPr>
      </w:pPr>
      <w:r w:rsidRPr="006846A0">
        <w:rPr>
          <w:rFonts w:ascii="Bookman Old Style" w:hAnsi="Bookman Old Style" w:cs="Arial"/>
          <w:lang w:val="es-CO" w:eastAsia="x-none"/>
        </w:rPr>
        <w:br/>
        <w:t>Según lo previsto en el artículo 9° del Decreto 2696 de 2004, concordante con el artículo 8 del Código de Procedimiento Administrativo y de lo Contencioso Administrativo, la regulación que mediante la presente resolución se adopta ha surtido el proceso de publicidad previo correspondiente según las normas vigentes, garantizándose de esta manera la participación de todos los agentes del sector y demás interesados.</w:t>
      </w:r>
    </w:p>
    <w:p w:rsidR="006846A0" w:rsidRDefault="006846A0" w:rsidP="006846A0">
      <w:pPr>
        <w:widowControl w:val="0"/>
        <w:adjustRightInd w:val="0"/>
        <w:ind w:left="0"/>
        <w:jc w:val="both"/>
        <w:textAlignment w:val="baseline"/>
        <w:rPr>
          <w:rFonts w:ascii="Bookman Old Style" w:hAnsi="Bookman Old Style"/>
          <w:spacing w:val="-3"/>
          <w:sz w:val="20"/>
          <w:highlight w:val="magenta"/>
          <w:lang w:val="es-ES_tradnl" w:eastAsia="x-none"/>
        </w:rPr>
      </w:pPr>
    </w:p>
    <w:p w:rsidR="00F6236D" w:rsidRPr="003B4EF2" w:rsidRDefault="00F6236D" w:rsidP="006846A0">
      <w:pPr>
        <w:widowControl w:val="0"/>
        <w:adjustRightInd w:val="0"/>
        <w:ind w:left="0"/>
        <w:jc w:val="both"/>
        <w:textAlignment w:val="baseline"/>
        <w:rPr>
          <w:rFonts w:ascii="Bookman Old Style" w:hAnsi="Bookman Old Style"/>
          <w:spacing w:val="-3"/>
          <w:highlight w:val="magenta"/>
          <w:lang w:val="es-ES_tradnl" w:eastAsia="x-none"/>
        </w:rPr>
      </w:pPr>
      <w:r w:rsidRPr="003B4EF2">
        <w:rPr>
          <w:rFonts w:ascii="Bookman Old Style" w:hAnsi="Bookman Old Style" w:cs="Arial"/>
        </w:rPr>
        <w:t>La Comisión de Regulación de Energía y Gas en su sesión 577 del 10 de octubre de 2013</w:t>
      </w:r>
      <w:r w:rsidR="00FD2ED5" w:rsidRPr="003B4EF2">
        <w:rPr>
          <w:rFonts w:ascii="Bookman Old Style" w:hAnsi="Bookman Old Style" w:cs="Arial"/>
        </w:rPr>
        <w:t xml:space="preserve"> </w:t>
      </w:r>
      <w:r w:rsidRPr="003B4EF2">
        <w:rPr>
          <w:rFonts w:ascii="Bookman Old Style" w:hAnsi="Bookman Old Style" w:cs="Arial"/>
        </w:rPr>
        <w:t>aprobó el presente acto administrativo.</w:t>
      </w:r>
    </w:p>
    <w:p w:rsidR="006846A0" w:rsidRPr="006846A0" w:rsidRDefault="006846A0" w:rsidP="006846A0">
      <w:pPr>
        <w:widowControl w:val="0"/>
        <w:adjustRightInd w:val="0"/>
        <w:ind w:left="0"/>
        <w:jc w:val="both"/>
        <w:textAlignment w:val="baseline"/>
        <w:rPr>
          <w:rFonts w:ascii="Bookman Old Style" w:hAnsi="Bookman Old Style"/>
          <w:color w:val="000000"/>
          <w:lang w:val="es-CO" w:eastAsia="x-none"/>
        </w:rPr>
      </w:pPr>
    </w:p>
    <w:p w:rsidR="006846A0" w:rsidRPr="006846A0" w:rsidRDefault="006846A0" w:rsidP="006846A0">
      <w:pPr>
        <w:widowControl w:val="0"/>
        <w:adjustRightInd w:val="0"/>
        <w:ind w:left="0"/>
        <w:jc w:val="both"/>
        <w:textAlignment w:val="baseline"/>
        <w:rPr>
          <w:rFonts w:ascii="Bookman Old Style" w:hAnsi="Bookman Old Style"/>
          <w:color w:val="000000"/>
          <w:lang w:val="es-CO" w:eastAsia="x-none"/>
        </w:rPr>
      </w:pPr>
    </w:p>
    <w:p w:rsidR="006846A0" w:rsidRPr="006846A0" w:rsidRDefault="006846A0" w:rsidP="006846A0">
      <w:pPr>
        <w:keepNext/>
        <w:widowControl w:val="0"/>
        <w:adjustRightInd w:val="0"/>
        <w:ind w:left="0"/>
        <w:jc w:val="center"/>
        <w:textAlignment w:val="baseline"/>
        <w:outlineLvl w:val="0"/>
        <w:rPr>
          <w:rFonts w:ascii="Bookman Old Style" w:hAnsi="Bookman Old Style" w:cs="Arial"/>
          <w:b/>
          <w:bCs/>
          <w:lang w:val="es-CO" w:eastAsia="x-none"/>
        </w:rPr>
      </w:pPr>
      <w:r w:rsidRPr="006846A0">
        <w:rPr>
          <w:rFonts w:ascii="Bookman Old Style" w:hAnsi="Bookman Old Style" w:cs="Arial"/>
          <w:b/>
          <w:bCs/>
          <w:lang w:val="es-CO" w:eastAsia="x-none"/>
        </w:rPr>
        <w:t>R E S U E L V E:</w:t>
      </w:r>
    </w:p>
    <w:p w:rsidR="006846A0" w:rsidRPr="00DD7088" w:rsidRDefault="006846A0" w:rsidP="006846A0">
      <w:pPr>
        <w:widowControl w:val="0"/>
        <w:adjustRightInd w:val="0"/>
        <w:ind w:left="0"/>
        <w:jc w:val="both"/>
        <w:textAlignment w:val="baseline"/>
        <w:rPr>
          <w:rFonts w:ascii="Bookman Old Style" w:hAnsi="Bookman Old Style" w:cs="Arial"/>
          <w:bCs/>
          <w:sz w:val="32"/>
        </w:rPr>
      </w:pPr>
    </w:p>
    <w:p w:rsidR="00DD7088" w:rsidRPr="006846A0" w:rsidRDefault="00DD7088" w:rsidP="006846A0">
      <w:pPr>
        <w:widowControl w:val="0"/>
        <w:adjustRightInd w:val="0"/>
        <w:ind w:left="0"/>
        <w:jc w:val="both"/>
        <w:textAlignment w:val="baseline"/>
        <w:rPr>
          <w:rFonts w:ascii="Bookman Old Style" w:hAnsi="Bookman Old Style" w:cs="Arial"/>
          <w:bCs/>
        </w:rPr>
      </w:pPr>
    </w:p>
    <w:p w:rsidR="006846A0" w:rsidRPr="006846A0" w:rsidRDefault="006846A0" w:rsidP="00BE5BB0">
      <w:pPr>
        <w:widowControl w:val="0"/>
        <w:numPr>
          <w:ilvl w:val="0"/>
          <w:numId w:val="5"/>
        </w:numPr>
        <w:tabs>
          <w:tab w:val="num" w:pos="1382"/>
          <w:tab w:val="left" w:pos="1701"/>
        </w:tabs>
        <w:adjustRightInd w:val="0"/>
        <w:ind w:left="0" w:firstLine="1344"/>
        <w:jc w:val="both"/>
        <w:textAlignment w:val="baseline"/>
        <w:rPr>
          <w:rFonts w:ascii="Bookman Old Style" w:hAnsi="Bookman Old Style" w:cs="Arial"/>
          <w:bCs/>
        </w:rPr>
      </w:pPr>
      <w:r w:rsidRPr="006846A0">
        <w:rPr>
          <w:rFonts w:ascii="Bookman Old Style" w:hAnsi="Bookman Old Style" w:cs="Arial"/>
          <w:b/>
          <w:bCs/>
        </w:rPr>
        <w:t xml:space="preserve">Objeto. </w:t>
      </w:r>
      <w:r w:rsidRPr="006846A0">
        <w:rPr>
          <w:rFonts w:ascii="Bookman Old Style" w:hAnsi="Bookman Old Style" w:cs="Arial"/>
          <w:bCs/>
        </w:rPr>
        <w:t xml:space="preserve">La presente Resolución tiene por objeto establecer las fórmulas tarifarias generales para determinar el costo de prestación del servicio público domiciliario de gas combustible por redes de tubería a usuarios regulados en </w:t>
      </w:r>
      <w:r w:rsidR="00164DB5">
        <w:rPr>
          <w:rFonts w:ascii="Bookman Old Style" w:hAnsi="Bookman Old Style" w:cs="Arial"/>
          <w:bCs/>
        </w:rPr>
        <w:t>M</w:t>
      </w:r>
      <w:r w:rsidR="00164DB5" w:rsidRPr="006846A0">
        <w:rPr>
          <w:rFonts w:ascii="Bookman Old Style" w:hAnsi="Bookman Old Style" w:cs="Arial"/>
          <w:bCs/>
        </w:rPr>
        <w:t xml:space="preserve">ercados </w:t>
      </w:r>
      <w:r w:rsidR="00164DB5">
        <w:rPr>
          <w:rFonts w:ascii="Bookman Old Style" w:hAnsi="Bookman Old Style" w:cs="Arial"/>
          <w:bCs/>
        </w:rPr>
        <w:t>R</w:t>
      </w:r>
      <w:r w:rsidR="00164DB5" w:rsidRPr="006846A0">
        <w:rPr>
          <w:rFonts w:ascii="Bookman Old Style" w:hAnsi="Bookman Old Style" w:cs="Arial"/>
          <w:bCs/>
        </w:rPr>
        <w:t xml:space="preserve">elevantes </w:t>
      </w:r>
      <w:r w:rsidRPr="006846A0">
        <w:rPr>
          <w:rFonts w:ascii="Bookman Old Style" w:hAnsi="Bookman Old Style" w:cs="Arial"/>
          <w:bCs/>
        </w:rPr>
        <w:t xml:space="preserve">de </w:t>
      </w:r>
      <w:r w:rsidR="00164DB5">
        <w:rPr>
          <w:rFonts w:ascii="Bookman Old Style" w:hAnsi="Bookman Old Style" w:cs="Arial"/>
          <w:bCs/>
        </w:rPr>
        <w:t>C</w:t>
      </w:r>
      <w:r w:rsidR="00164DB5" w:rsidRPr="006846A0">
        <w:rPr>
          <w:rFonts w:ascii="Bookman Old Style" w:hAnsi="Bookman Old Style" w:cs="Arial"/>
          <w:bCs/>
        </w:rPr>
        <w:t xml:space="preserve">omercialización </w:t>
      </w:r>
      <w:r w:rsidRPr="006846A0">
        <w:rPr>
          <w:rFonts w:ascii="Bookman Old Style" w:hAnsi="Bookman Old Style" w:cs="Arial"/>
          <w:bCs/>
        </w:rPr>
        <w:t>en donde se presta el servicio sin exclusividad.</w:t>
      </w:r>
    </w:p>
    <w:p w:rsidR="006846A0" w:rsidRPr="006846A0" w:rsidRDefault="006846A0" w:rsidP="006846A0">
      <w:pPr>
        <w:ind w:left="0"/>
        <w:jc w:val="both"/>
        <w:rPr>
          <w:rFonts w:ascii="Bookman Old Style" w:hAnsi="Bookman Old Style" w:cs="Arial"/>
          <w:bCs/>
        </w:rPr>
      </w:pPr>
    </w:p>
    <w:p w:rsidR="006846A0" w:rsidRPr="006846A0" w:rsidRDefault="006846A0" w:rsidP="006846A0">
      <w:pPr>
        <w:keepNext/>
        <w:keepLines/>
        <w:autoSpaceDE w:val="0"/>
        <w:autoSpaceDN w:val="0"/>
        <w:adjustRightInd w:val="0"/>
        <w:ind w:left="0" w:right="45"/>
        <w:jc w:val="center"/>
        <w:outlineLvl w:val="6"/>
        <w:rPr>
          <w:rFonts w:ascii="Bookman Old Style" w:hAnsi="Bookman Old Style" w:cs="Arial"/>
          <w:b/>
          <w:bCs/>
          <w:position w:val="-12"/>
        </w:rPr>
      </w:pPr>
      <w:r w:rsidRPr="006846A0">
        <w:rPr>
          <w:rFonts w:ascii="Bookman Old Style" w:hAnsi="Bookman Old Style" w:cs="Arial"/>
          <w:b/>
          <w:bCs/>
          <w:position w:val="-12"/>
        </w:rPr>
        <w:t>CAPÍTULO I</w:t>
      </w:r>
    </w:p>
    <w:p w:rsidR="006846A0" w:rsidRPr="006846A0" w:rsidRDefault="006846A0" w:rsidP="006846A0">
      <w:pPr>
        <w:keepNext/>
        <w:keepLines/>
        <w:autoSpaceDE w:val="0"/>
        <w:autoSpaceDN w:val="0"/>
        <w:adjustRightInd w:val="0"/>
        <w:ind w:left="0" w:right="45"/>
        <w:jc w:val="center"/>
        <w:outlineLvl w:val="6"/>
        <w:rPr>
          <w:rFonts w:ascii="Bookman Old Style" w:hAnsi="Bookman Old Style" w:cs="Arial"/>
          <w:b/>
          <w:bCs/>
          <w:position w:val="-12"/>
        </w:rPr>
      </w:pPr>
      <w:r w:rsidRPr="006846A0">
        <w:rPr>
          <w:rFonts w:ascii="Bookman Old Style" w:hAnsi="Bookman Old Style" w:cs="Arial"/>
          <w:b/>
          <w:bCs/>
          <w:position w:val="-12"/>
        </w:rPr>
        <w:t>DEFINICIONES Y ASPECTOS GENERALES</w:t>
      </w:r>
    </w:p>
    <w:p w:rsidR="006846A0" w:rsidRDefault="006846A0" w:rsidP="006846A0">
      <w:pPr>
        <w:widowControl w:val="0"/>
        <w:adjustRightInd w:val="0"/>
        <w:ind w:left="0"/>
        <w:jc w:val="both"/>
        <w:textAlignment w:val="baseline"/>
        <w:rPr>
          <w:rFonts w:ascii="Bookman Old Style" w:hAnsi="Bookman Old Style" w:cs="Arial"/>
          <w:bCs/>
        </w:rPr>
      </w:pPr>
    </w:p>
    <w:p w:rsidR="005750F1" w:rsidRPr="006846A0" w:rsidRDefault="005750F1" w:rsidP="006846A0">
      <w:pPr>
        <w:widowControl w:val="0"/>
        <w:adjustRightInd w:val="0"/>
        <w:ind w:left="0"/>
        <w:jc w:val="both"/>
        <w:textAlignment w:val="baseline"/>
        <w:rPr>
          <w:rFonts w:ascii="Bookman Old Style" w:hAnsi="Bookman Old Style" w:cs="Arial"/>
          <w:bCs/>
        </w:rPr>
      </w:pPr>
    </w:p>
    <w:p w:rsidR="006846A0" w:rsidRPr="006846A0" w:rsidRDefault="006846A0" w:rsidP="00BE5BB0">
      <w:pPr>
        <w:widowControl w:val="0"/>
        <w:numPr>
          <w:ilvl w:val="0"/>
          <w:numId w:val="5"/>
        </w:numPr>
        <w:tabs>
          <w:tab w:val="num" w:pos="1382"/>
          <w:tab w:val="left" w:pos="1701"/>
        </w:tabs>
        <w:adjustRightInd w:val="0"/>
        <w:ind w:left="0" w:firstLine="1344"/>
        <w:jc w:val="both"/>
        <w:textAlignment w:val="baseline"/>
        <w:rPr>
          <w:rFonts w:ascii="Bookman Old Style" w:hAnsi="Bookman Old Style" w:cs="Arial"/>
          <w:bCs/>
        </w:rPr>
      </w:pPr>
      <w:r w:rsidRPr="006846A0">
        <w:rPr>
          <w:rFonts w:ascii="Bookman Old Style" w:hAnsi="Bookman Old Style" w:cs="Arial"/>
          <w:b/>
          <w:bCs/>
        </w:rPr>
        <w:t xml:space="preserve"> Definiciones. </w:t>
      </w:r>
      <w:r w:rsidRPr="006846A0">
        <w:rPr>
          <w:rFonts w:ascii="Bookman Old Style" w:hAnsi="Bookman Old Style" w:cs="Arial"/>
          <w:bCs/>
        </w:rPr>
        <w:t>Para la interpretación y aplicación de esta Resolución se tendrán en cuenta, además de las definiciones contenidas en la Ley 142 de 1994 y en las resoluciones vigentes de la CREG, las siguientes:</w:t>
      </w:r>
    </w:p>
    <w:p w:rsidR="006846A0" w:rsidRPr="006846A0" w:rsidRDefault="006846A0" w:rsidP="006846A0">
      <w:pPr>
        <w:widowControl w:val="0"/>
        <w:adjustRightInd w:val="0"/>
        <w:ind w:left="0"/>
        <w:jc w:val="both"/>
        <w:textAlignment w:val="baseline"/>
        <w:rPr>
          <w:rFonts w:ascii="Bookman Old Style" w:hAnsi="Bookman Old Style" w:cs="Arial"/>
          <w:b/>
          <w:bCs/>
          <w:lang w:val="es-CO"/>
        </w:rPr>
      </w:pPr>
    </w:p>
    <w:p w:rsidR="006846A0" w:rsidRP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
          <w:bCs/>
          <w:lang w:val="es-ES_tradnl"/>
        </w:rPr>
        <w:t xml:space="preserve">Aire </w:t>
      </w:r>
      <w:proofErr w:type="spellStart"/>
      <w:r w:rsidRPr="006846A0">
        <w:rPr>
          <w:rFonts w:ascii="Bookman Old Style" w:hAnsi="Bookman Old Style" w:cs="Arial"/>
          <w:b/>
          <w:bCs/>
          <w:lang w:val="es-ES_tradnl"/>
        </w:rPr>
        <w:t>Propanado</w:t>
      </w:r>
      <w:proofErr w:type="spellEnd"/>
      <w:r w:rsidRPr="006846A0">
        <w:rPr>
          <w:rFonts w:ascii="Bookman Old Style" w:hAnsi="Bookman Old Style" w:cs="Arial"/>
          <w:b/>
          <w:bCs/>
          <w:lang w:val="es-ES_tradnl"/>
        </w:rPr>
        <w:t xml:space="preserve"> (AP):</w:t>
      </w:r>
      <w:r w:rsidRPr="006846A0">
        <w:rPr>
          <w:rFonts w:ascii="Bookman Old Style" w:hAnsi="Bookman Old Style" w:cs="Arial"/>
          <w:bCs/>
          <w:lang w:val="es-ES_tradnl"/>
        </w:rPr>
        <w:t xml:space="preserve"> Es una mezcla de GLP con aire que produce un combustible con características de combustión similares a las del gas natural. También es conocido como gas natural sintético. </w:t>
      </w:r>
      <w:r w:rsidRPr="006846A0">
        <w:rPr>
          <w:rFonts w:ascii="Bookman Old Style" w:hAnsi="Bookman Old Style" w:cs="Arial"/>
          <w:bCs/>
        </w:rPr>
        <w:t>Cuando lo requiera, debe ser acondicionado o tratado para que satisfaga las condiciones de calidad de gas establecidas por la CREG en la resolución que determina la remuneración del producto.</w:t>
      </w:r>
    </w:p>
    <w:p w:rsidR="006846A0" w:rsidRPr="006846A0" w:rsidRDefault="006846A0" w:rsidP="006846A0">
      <w:pPr>
        <w:widowControl w:val="0"/>
        <w:adjustRightInd w:val="0"/>
        <w:ind w:left="0"/>
        <w:jc w:val="both"/>
        <w:textAlignment w:val="baseline"/>
        <w:rPr>
          <w:rFonts w:ascii="Bookman Old Style" w:hAnsi="Bookman Old Style" w:cs="Arial"/>
          <w:b/>
          <w:bCs/>
        </w:rPr>
      </w:pPr>
    </w:p>
    <w:p w:rsidR="006846A0" w:rsidRPr="006846A0" w:rsidRDefault="006846A0" w:rsidP="006846A0">
      <w:pPr>
        <w:widowControl w:val="0"/>
        <w:adjustRightInd w:val="0"/>
        <w:ind w:left="0"/>
        <w:jc w:val="both"/>
        <w:textAlignment w:val="baseline"/>
        <w:rPr>
          <w:rFonts w:ascii="Bookman Old Style" w:hAnsi="Bookman Old Style" w:cs="Arial"/>
          <w:bCs/>
          <w:lang w:val="es-ES_tradnl"/>
        </w:rPr>
      </w:pPr>
      <w:r w:rsidRPr="006846A0">
        <w:rPr>
          <w:rFonts w:ascii="Bookman Old Style" w:hAnsi="Bookman Old Style" w:cs="Arial"/>
          <w:b/>
          <w:bCs/>
          <w:lang w:val="es-ES_tradnl"/>
        </w:rPr>
        <w:t xml:space="preserve">Costo Unitario de Prestación del Servicio de Gas Combustible por Redes de Tubería: </w:t>
      </w:r>
      <w:r w:rsidRPr="006846A0">
        <w:rPr>
          <w:rFonts w:ascii="Bookman Old Style" w:hAnsi="Bookman Old Style" w:cs="Arial"/>
          <w:bCs/>
          <w:lang w:val="es-ES_tradnl"/>
        </w:rPr>
        <w:t>Es el costo económico eficiente de prestación del servicio al usuario final regulado, expresado en pesos por metro cúbico ($/m</w:t>
      </w:r>
      <w:r w:rsidRPr="006846A0">
        <w:rPr>
          <w:rFonts w:ascii="Bookman Old Style" w:hAnsi="Bookman Old Style" w:cs="Arial"/>
          <w:bCs/>
          <w:vertAlign w:val="superscript"/>
          <w:lang w:val="es-ES_tradnl"/>
        </w:rPr>
        <w:t>3</w:t>
      </w:r>
      <w:r w:rsidRPr="006846A0">
        <w:rPr>
          <w:rFonts w:ascii="Bookman Old Style" w:hAnsi="Bookman Old Style" w:cs="Arial"/>
          <w:bCs/>
          <w:lang w:val="es-ES_tradnl"/>
        </w:rPr>
        <w:t xml:space="preserve">) y en pesos por factura ($/factura) que resulta de aplicar la fórmula tarifaria general establecida en la presente resolución, y que corresponde a la suma de los costos eficientes de cada una de las actividades de la cadena del gas. </w:t>
      </w:r>
    </w:p>
    <w:p w:rsidR="006846A0" w:rsidRPr="006846A0" w:rsidRDefault="006846A0" w:rsidP="006846A0">
      <w:pPr>
        <w:widowControl w:val="0"/>
        <w:adjustRightInd w:val="0"/>
        <w:ind w:left="0"/>
        <w:jc w:val="both"/>
        <w:textAlignment w:val="baseline"/>
        <w:rPr>
          <w:rFonts w:ascii="Bookman Old Style" w:hAnsi="Bookman Old Style" w:cs="Arial"/>
          <w:b/>
          <w:bCs/>
          <w:lang w:val="es-ES_tradnl"/>
        </w:rPr>
      </w:pPr>
    </w:p>
    <w:p w:rsidR="006846A0" w:rsidRPr="006846A0" w:rsidRDefault="006846A0" w:rsidP="006846A0">
      <w:pPr>
        <w:widowControl w:val="0"/>
        <w:adjustRightInd w:val="0"/>
        <w:ind w:left="0"/>
        <w:jc w:val="both"/>
        <w:textAlignment w:val="baseline"/>
        <w:rPr>
          <w:rFonts w:ascii="Bookman Old Style" w:hAnsi="Bookman Old Style" w:cs="Arial"/>
          <w:bCs/>
          <w:color w:val="FF0000"/>
          <w:lang w:val="es-ES_tradnl"/>
        </w:rPr>
      </w:pPr>
      <w:r w:rsidRPr="006846A0">
        <w:rPr>
          <w:rFonts w:ascii="Bookman Old Style" w:hAnsi="Bookman Old Style" w:cs="Arial"/>
          <w:b/>
          <w:bCs/>
          <w:lang w:val="es-ES_tradnl"/>
        </w:rPr>
        <w:t>Fórmula Tarifaria Específica:</w:t>
      </w:r>
      <w:r w:rsidRPr="006846A0">
        <w:rPr>
          <w:rFonts w:ascii="Bookman Old Style" w:hAnsi="Bookman Old Style" w:cs="Arial"/>
          <w:bCs/>
          <w:lang w:val="es-ES_tradnl"/>
        </w:rPr>
        <w:t xml:space="preserve"> Conjunto de criterios y de métodos de carácter particular, sujetos a las Fórmulas Tarifarias Generales, resumidos por medio de una fórmula, en virtud de los cuales cada comercializador puede modificar periódicamente las tarifas que cobra a sus usuarios regulados. Cuando se haga referencia a fórmula tarifaria de una empresa debe entenderse la Fórmula Tarifaria Específica. </w:t>
      </w:r>
    </w:p>
    <w:p w:rsidR="006846A0" w:rsidRPr="006846A0" w:rsidRDefault="006846A0" w:rsidP="006846A0">
      <w:pPr>
        <w:widowControl w:val="0"/>
        <w:adjustRightInd w:val="0"/>
        <w:ind w:left="0"/>
        <w:jc w:val="both"/>
        <w:textAlignment w:val="baseline"/>
        <w:rPr>
          <w:rFonts w:ascii="Bookman Old Style" w:hAnsi="Bookman Old Style" w:cs="Arial"/>
          <w:bCs/>
          <w:lang w:val="es-ES_tradnl"/>
        </w:rPr>
      </w:pPr>
    </w:p>
    <w:p w:rsidR="006846A0" w:rsidRPr="006846A0" w:rsidRDefault="006846A0" w:rsidP="006846A0">
      <w:pPr>
        <w:widowControl w:val="0"/>
        <w:adjustRightInd w:val="0"/>
        <w:ind w:left="0"/>
        <w:jc w:val="both"/>
        <w:textAlignment w:val="baseline"/>
        <w:rPr>
          <w:rFonts w:ascii="Bookman Old Style" w:hAnsi="Bookman Old Style" w:cs="Arial"/>
          <w:bCs/>
          <w:color w:val="FF0000"/>
          <w:lang w:val="es-ES_tradnl"/>
        </w:rPr>
      </w:pPr>
      <w:r w:rsidRPr="006846A0">
        <w:rPr>
          <w:rFonts w:ascii="Bookman Old Style" w:hAnsi="Bookman Old Style" w:cs="Arial"/>
          <w:b/>
          <w:bCs/>
          <w:lang w:val="es-ES_tradnl"/>
        </w:rPr>
        <w:t>Fórmulas Tarifarias Generales</w:t>
      </w:r>
      <w:r w:rsidRPr="006846A0">
        <w:rPr>
          <w:rFonts w:ascii="Bookman Old Style" w:hAnsi="Bookman Old Style" w:cs="Arial"/>
          <w:b/>
          <w:bCs/>
        </w:rPr>
        <w:t xml:space="preserve">: </w:t>
      </w:r>
      <w:r w:rsidRPr="006846A0">
        <w:rPr>
          <w:rFonts w:ascii="Bookman Old Style" w:hAnsi="Bookman Old Style" w:cs="Arial"/>
          <w:bCs/>
        </w:rPr>
        <w:t xml:space="preserve">Conjunto de criterios y de métodos de tipo general en virtud de los cuales se determina a los comercializadores de gas que atienden a usuarios regulados, la tarifa promedio por unidad de Gas Combustible. </w:t>
      </w:r>
    </w:p>
    <w:p w:rsidR="006846A0" w:rsidRPr="006846A0" w:rsidRDefault="006846A0" w:rsidP="006846A0">
      <w:pPr>
        <w:widowControl w:val="0"/>
        <w:adjustRightInd w:val="0"/>
        <w:ind w:left="0"/>
        <w:jc w:val="both"/>
        <w:textAlignment w:val="baseline"/>
        <w:rPr>
          <w:rFonts w:ascii="Bookman Old Style" w:hAnsi="Bookman Old Style" w:cs="Arial"/>
          <w:bCs/>
        </w:rPr>
      </w:pPr>
    </w:p>
    <w:p w:rsidR="006846A0" w:rsidRP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
          <w:bCs/>
        </w:rPr>
        <w:t>Gas Combustible:</w:t>
      </w:r>
      <w:r w:rsidRPr="006846A0">
        <w:rPr>
          <w:rFonts w:ascii="Bookman Old Style" w:hAnsi="Bookman Old Style" w:cs="Arial"/>
          <w:bCs/>
        </w:rPr>
        <w:t xml:space="preserve"> Es cualquier gas que pertenezca a una de las tres familias de gases combustibles (gases manufacturados, Gas Natural y Gas Licuado de Petróleo) y cuyas características permiten su empleo en artefactos a gas, según lo establecido en la Norma Técnica Colombiana NTC-3527, o aquellas que la </w:t>
      </w:r>
      <w:r w:rsidRPr="006846A0">
        <w:rPr>
          <w:rFonts w:ascii="Bookman Old Style" w:hAnsi="Bookman Old Style" w:cs="Arial"/>
          <w:bCs/>
          <w:lang w:val="es-CO"/>
        </w:rPr>
        <w:t xml:space="preserve">aclaren, </w:t>
      </w:r>
      <w:r w:rsidRPr="006846A0">
        <w:rPr>
          <w:rFonts w:ascii="Bookman Old Style" w:hAnsi="Bookman Old Style" w:cs="Arial"/>
          <w:bCs/>
          <w:lang w:val="es-ES_tradnl"/>
        </w:rPr>
        <w:t>modifiquen o sustituyan</w:t>
      </w:r>
      <w:r w:rsidRPr="006846A0">
        <w:rPr>
          <w:rFonts w:ascii="Bookman Old Style" w:hAnsi="Bookman Old Style" w:cs="Arial"/>
          <w:bCs/>
        </w:rPr>
        <w:t xml:space="preserve">. </w:t>
      </w:r>
    </w:p>
    <w:p w:rsidR="006846A0" w:rsidRP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Cs/>
        </w:rPr>
        <w:t xml:space="preserve"> </w:t>
      </w:r>
    </w:p>
    <w:p w:rsidR="003B4EF2" w:rsidRDefault="003B4EF2" w:rsidP="006846A0">
      <w:pPr>
        <w:widowControl w:val="0"/>
        <w:adjustRightInd w:val="0"/>
        <w:ind w:left="0"/>
        <w:jc w:val="both"/>
        <w:textAlignment w:val="baseline"/>
        <w:rPr>
          <w:rFonts w:ascii="Bookman Old Style" w:hAnsi="Bookman Old Style" w:cs="Arial"/>
          <w:b/>
          <w:bCs/>
        </w:rPr>
      </w:pPr>
    </w:p>
    <w:p w:rsidR="006846A0" w:rsidRP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
          <w:bCs/>
        </w:rPr>
        <w:t>Gas Licuado de Petróleo (GLP):</w:t>
      </w:r>
      <w:r w:rsidRPr="006846A0">
        <w:rPr>
          <w:rFonts w:ascii="Bookman Old Style" w:hAnsi="Bookman Old Style" w:cs="Arial"/>
          <w:bCs/>
        </w:rPr>
        <w:t xml:space="preserve"> Es una mezcla de hidrocarburos extraídos del procesamiento del gas natural o del petróleo, gaseosos en condiciones de presión y temperatura ambiente, que se licuan fácilmente por enfriamiento o compresión. El GLP está constituido principalmente por propano y butano. Cuando lo requiera, debe ser acondicionado o tratado para que satisfaga las condiciones de calidad de gas establecidas por la CREG en la resolución que determina la remuneración del producto.</w:t>
      </w:r>
    </w:p>
    <w:p w:rsidR="006846A0" w:rsidRPr="003B4EF2" w:rsidRDefault="006846A0" w:rsidP="006846A0">
      <w:pPr>
        <w:widowControl w:val="0"/>
        <w:adjustRightInd w:val="0"/>
        <w:ind w:left="0"/>
        <w:jc w:val="both"/>
        <w:textAlignment w:val="baseline"/>
        <w:rPr>
          <w:rFonts w:ascii="Bookman Old Style" w:hAnsi="Bookman Old Style" w:cs="Arial"/>
          <w:bCs/>
          <w:sz w:val="22"/>
        </w:rPr>
      </w:pPr>
    </w:p>
    <w:p w:rsidR="006846A0" w:rsidRP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
          <w:bCs/>
          <w:lang w:val="es-ES_tradnl"/>
        </w:rPr>
        <w:t>Gas Metano en Depósitos de Carbón (GMDC):</w:t>
      </w:r>
      <w:r w:rsidRPr="006846A0">
        <w:rPr>
          <w:rFonts w:ascii="Bookman Old Style" w:hAnsi="Bookman Old Style" w:cs="Arial"/>
          <w:bCs/>
          <w:lang w:val="es-ES_tradnl"/>
        </w:rPr>
        <w:t xml:space="preserve"> Es una mezcla de gases con un alto contenido de metano y trazas de etano, propano, butano, dióxido de carbono y nitrógeno que se encuentra absorbido en carbón. </w:t>
      </w:r>
      <w:r w:rsidRPr="006846A0">
        <w:rPr>
          <w:rFonts w:ascii="Bookman Old Style" w:hAnsi="Bookman Old Style" w:cs="Arial"/>
          <w:bCs/>
        </w:rPr>
        <w:t>Cuando lo requiera, debe ser acondicionado o tratado para que satisfaga las condiciones de calidad de gas establecidas por la CREG.</w:t>
      </w:r>
      <w:r w:rsidRPr="006846A0">
        <w:rPr>
          <w:rFonts w:ascii="Bookman Old Style" w:hAnsi="Bookman Old Style" w:cs="Arial"/>
          <w:bCs/>
          <w:color w:val="FF0000"/>
          <w:lang w:val="es-ES_tradnl"/>
        </w:rPr>
        <w:t xml:space="preserve"> </w:t>
      </w:r>
    </w:p>
    <w:p w:rsidR="006846A0" w:rsidRPr="006846A0" w:rsidRDefault="006846A0" w:rsidP="006846A0">
      <w:pPr>
        <w:widowControl w:val="0"/>
        <w:adjustRightInd w:val="0"/>
        <w:ind w:left="0"/>
        <w:jc w:val="both"/>
        <w:textAlignment w:val="baseline"/>
        <w:rPr>
          <w:rFonts w:ascii="Bookman Old Style" w:hAnsi="Bookman Old Style" w:cs="Arial"/>
          <w:bCs/>
        </w:rPr>
      </w:pPr>
    </w:p>
    <w:p w:rsidR="006846A0" w:rsidRPr="006846A0" w:rsidRDefault="006846A0" w:rsidP="006846A0">
      <w:pPr>
        <w:widowControl w:val="0"/>
        <w:adjustRightInd w:val="0"/>
        <w:ind w:left="0"/>
        <w:jc w:val="both"/>
        <w:textAlignment w:val="baseline"/>
        <w:rPr>
          <w:rFonts w:ascii="Bookman Old Style" w:hAnsi="Bookman Old Style" w:cs="Arial"/>
          <w:bCs/>
          <w:color w:val="FF0000"/>
          <w:lang w:val="es-ES_tradnl"/>
        </w:rPr>
      </w:pPr>
      <w:r w:rsidRPr="006846A0">
        <w:rPr>
          <w:rFonts w:ascii="Bookman Old Style" w:hAnsi="Bookman Old Style" w:cs="Arial"/>
          <w:b/>
          <w:bCs/>
        </w:rPr>
        <w:t>Gas Natural (GN):</w:t>
      </w:r>
      <w:r w:rsidRPr="006846A0">
        <w:rPr>
          <w:rFonts w:ascii="Bookman Old Style" w:hAnsi="Bookman Old Style" w:cs="Arial"/>
          <w:bCs/>
          <w:lang w:val="es-ES_tradnl"/>
        </w:rPr>
        <w:t xml:space="preserve"> </w:t>
      </w:r>
      <w:r w:rsidRPr="006846A0">
        <w:rPr>
          <w:rFonts w:ascii="Bookman Old Style" w:hAnsi="Bookman Old Style" w:cs="Arial"/>
          <w:bCs/>
        </w:rPr>
        <w:t xml:space="preserve">Es una mezcla de hidrocarburos livianos, principalmente constituida por metano, que se encuentra en los yacimientos en forma libre o en forma asociada al petróleo. El Gas Natural, cuando lo requiera, debe ser acondicionado o tratado para que satisfaga las condiciones de calidad de gas establecidas por la CREG en la Resolución 071 de 1999 o aquellas que la aclaren, modifiquen o sustituyan. </w:t>
      </w:r>
      <w:r w:rsidRPr="006846A0">
        <w:rPr>
          <w:rFonts w:ascii="Bookman Old Style" w:hAnsi="Bookman Old Style" w:cs="Arial"/>
          <w:bCs/>
          <w:color w:val="FF0000"/>
          <w:lang w:val="es-ES_tradnl"/>
        </w:rPr>
        <w:tab/>
      </w:r>
    </w:p>
    <w:p w:rsidR="006846A0" w:rsidRPr="003B4EF2" w:rsidRDefault="006846A0" w:rsidP="006846A0">
      <w:pPr>
        <w:widowControl w:val="0"/>
        <w:adjustRightInd w:val="0"/>
        <w:ind w:left="0"/>
        <w:jc w:val="both"/>
        <w:textAlignment w:val="baseline"/>
        <w:rPr>
          <w:rFonts w:ascii="Bookman Old Style" w:hAnsi="Bookman Old Style" w:cs="Arial"/>
          <w:bCs/>
          <w:sz w:val="22"/>
        </w:rPr>
      </w:pPr>
    </w:p>
    <w:p w:rsidR="006846A0" w:rsidRP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
          <w:bCs/>
        </w:rPr>
        <w:t>Gas Natural Comprimido (GNC):</w:t>
      </w:r>
      <w:r w:rsidRPr="006846A0">
        <w:rPr>
          <w:rFonts w:ascii="Bookman Old Style" w:hAnsi="Bookman Old Style" w:cs="Arial"/>
          <w:bCs/>
        </w:rPr>
        <w:t xml:space="preserve"> Gas Natural cuya presión se aumenta a través de un proceso de compresión y se almacena en recipientes de alta resistencia. </w:t>
      </w:r>
    </w:p>
    <w:p w:rsidR="006846A0" w:rsidRPr="006846A0" w:rsidRDefault="006846A0" w:rsidP="006846A0">
      <w:pPr>
        <w:widowControl w:val="0"/>
        <w:adjustRightInd w:val="0"/>
        <w:ind w:left="0"/>
        <w:jc w:val="both"/>
        <w:textAlignment w:val="baseline"/>
        <w:rPr>
          <w:rFonts w:ascii="Bookman Old Style" w:hAnsi="Bookman Old Style" w:cs="Arial"/>
          <w:bCs/>
        </w:rPr>
      </w:pPr>
    </w:p>
    <w:p w:rsidR="006846A0" w:rsidRP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
          <w:bCs/>
        </w:rPr>
        <w:t xml:space="preserve">Ingresos por venta de excedentes: </w:t>
      </w:r>
      <w:r w:rsidRPr="006846A0">
        <w:rPr>
          <w:rFonts w:ascii="Bookman Old Style" w:hAnsi="Bookman Old Style" w:cs="Arial"/>
          <w:bCs/>
        </w:rPr>
        <w:t xml:space="preserve">Son los dineros adicionales que recibe el comercializador por la venta en el mercado secundario de gas o de capacidad de transporte excedentarios y que corresponden a las cantidades contratadas con respaldo físico para la atención de la demanda regulada y que no fueron consumidas por dicha demanda. </w:t>
      </w:r>
    </w:p>
    <w:p w:rsidR="006846A0" w:rsidRPr="003B4EF2" w:rsidRDefault="006846A0" w:rsidP="006846A0">
      <w:pPr>
        <w:widowControl w:val="0"/>
        <w:adjustRightInd w:val="0"/>
        <w:ind w:left="0"/>
        <w:jc w:val="both"/>
        <w:textAlignment w:val="baseline"/>
        <w:rPr>
          <w:rFonts w:ascii="Bookman Old Style" w:hAnsi="Bookman Old Style" w:cs="Arial"/>
          <w:b/>
          <w:bCs/>
          <w:sz w:val="20"/>
        </w:rPr>
      </w:pPr>
    </w:p>
    <w:p w:rsidR="006846A0" w:rsidRPr="006846A0" w:rsidRDefault="006846A0" w:rsidP="006846A0">
      <w:pPr>
        <w:widowControl w:val="0"/>
        <w:adjustRightInd w:val="0"/>
        <w:ind w:left="0"/>
        <w:jc w:val="both"/>
        <w:textAlignment w:val="baseline"/>
        <w:rPr>
          <w:rFonts w:ascii="Bookman Old Style" w:hAnsi="Bookman Old Style" w:cs="Arial"/>
          <w:bCs/>
          <w:lang w:val="es-ES_tradnl"/>
        </w:rPr>
      </w:pPr>
      <w:r w:rsidRPr="006846A0">
        <w:rPr>
          <w:rFonts w:ascii="Bookman Old Style" w:hAnsi="Bookman Old Style" w:cs="Arial"/>
          <w:b/>
          <w:bCs/>
        </w:rPr>
        <w:t>Mercado Relevante de Comercialización:</w:t>
      </w:r>
      <w:r w:rsidRPr="006846A0">
        <w:rPr>
          <w:rFonts w:ascii="Bookman Old Style" w:hAnsi="Bookman Old Style" w:cs="Arial"/>
          <w:color w:val="666666"/>
          <w:sz w:val="27"/>
          <w:szCs w:val="27"/>
        </w:rPr>
        <w:t xml:space="preserve"> </w:t>
      </w:r>
      <w:r w:rsidRPr="006846A0">
        <w:rPr>
          <w:rFonts w:ascii="Bookman Old Style" w:hAnsi="Bookman Old Style" w:cs="Arial"/>
          <w:bCs/>
          <w:lang w:val="es-ES_tradnl"/>
        </w:rPr>
        <w:t>Conjunto de usuarios conectados directamente a un mismo Sistema de Distribución, para el cual la Comisión de Regulación de Energía y Gas ha aprobado el cargo respectivo.</w:t>
      </w:r>
    </w:p>
    <w:p w:rsidR="006846A0" w:rsidRPr="003B4EF2" w:rsidRDefault="006846A0" w:rsidP="006846A0">
      <w:pPr>
        <w:widowControl w:val="0"/>
        <w:adjustRightInd w:val="0"/>
        <w:ind w:left="0"/>
        <w:jc w:val="both"/>
        <w:textAlignment w:val="baseline"/>
        <w:rPr>
          <w:rFonts w:ascii="Bookman Old Style" w:hAnsi="Bookman Old Style" w:cs="Arial"/>
          <w:bCs/>
          <w:sz w:val="18"/>
        </w:rPr>
      </w:pPr>
    </w:p>
    <w:p w:rsidR="006846A0" w:rsidRPr="006846A0" w:rsidRDefault="006846A0" w:rsidP="006846A0">
      <w:pPr>
        <w:widowControl w:val="0"/>
        <w:tabs>
          <w:tab w:val="left" w:pos="993"/>
        </w:tabs>
        <w:adjustRightInd w:val="0"/>
        <w:ind w:left="0"/>
        <w:jc w:val="both"/>
        <w:textAlignment w:val="baseline"/>
        <w:rPr>
          <w:rFonts w:ascii="Bookman Old Style" w:hAnsi="Bookman Old Style" w:cs="Arial"/>
          <w:bCs/>
          <w:lang w:val="es-ES_tradnl"/>
        </w:rPr>
      </w:pPr>
      <w:r w:rsidRPr="006846A0">
        <w:rPr>
          <w:rFonts w:ascii="Bookman Old Style" w:hAnsi="Bookman Old Style" w:cs="Arial"/>
          <w:b/>
          <w:bCs/>
        </w:rPr>
        <w:t>Pérdidas de Gas en Distribución:</w:t>
      </w:r>
      <w:r w:rsidRPr="006846A0">
        <w:rPr>
          <w:rFonts w:ascii="Bookman Old Style" w:hAnsi="Bookman Old Style" w:cs="Arial"/>
          <w:bCs/>
        </w:rPr>
        <w:t xml:space="preserve"> Es la diferencia entre el gas combustible medido (corregido a condiciones estándar) en puntos de inyección a un sistema de distribución y la sumatoria del gas combustible medido (corregido a condiciones estándar) en las conexiones de los usuarios, se calcula conforme lo establece la Resolución CREG 067 de 1995 (Código de Distribución),  o aquellas que la </w:t>
      </w:r>
      <w:r w:rsidRPr="006846A0">
        <w:rPr>
          <w:rFonts w:ascii="Bookman Old Style" w:hAnsi="Bookman Old Style" w:cs="Arial"/>
          <w:bCs/>
          <w:lang w:val="es-CO"/>
        </w:rPr>
        <w:t xml:space="preserve">aclaren, </w:t>
      </w:r>
      <w:r w:rsidRPr="006846A0">
        <w:rPr>
          <w:rFonts w:ascii="Bookman Old Style" w:hAnsi="Bookman Old Style" w:cs="Arial"/>
          <w:bCs/>
          <w:lang w:val="es-ES_tradnl"/>
        </w:rPr>
        <w:t>modifiquen o sustituyan</w:t>
      </w:r>
      <w:r w:rsidRPr="006846A0">
        <w:rPr>
          <w:rFonts w:ascii="Bookman Old Style" w:hAnsi="Bookman Old Style" w:cs="Arial"/>
          <w:bCs/>
        </w:rPr>
        <w:t>.</w:t>
      </w:r>
    </w:p>
    <w:p w:rsidR="006846A0" w:rsidRPr="003B4EF2" w:rsidRDefault="006846A0" w:rsidP="006846A0">
      <w:pPr>
        <w:widowControl w:val="0"/>
        <w:adjustRightInd w:val="0"/>
        <w:ind w:left="0"/>
        <w:jc w:val="both"/>
        <w:textAlignment w:val="baseline"/>
        <w:rPr>
          <w:rFonts w:ascii="Bookman Old Style" w:hAnsi="Bookman Old Style" w:cs="Arial"/>
          <w:bCs/>
          <w:sz w:val="14"/>
          <w:highlight w:val="cyan"/>
          <w:lang w:val="es-ES_tradnl"/>
        </w:rPr>
      </w:pPr>
    </w:p>
    <w:p w:rsidR="006846A0" w:rsidRP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
          <w:bCs/>
        </w:rPr>
        <w:t>Pérdidas de Gas en el Sistema Nacional de Transporte:</w:t>
      </w:r>
      <w:r w:rsidRPr="006846A0">
        <w:rPr>
          <w:rFonts w:ascii="Bookman Old Style" w:hAnsi="Bookman Old Style" w:cs="Arial"/>
          <w:bCs/>
        </w:rPr>
        <w:t xml:space="preserve"> Corresponde a las pérdidas de gas desde los puntos de entrada hasta los puntos de salida del Sistema Nacional de Transporte, calculadas conforme se establece en la Resolución CREG 071 de 1999 (RUT), o aquellas que la </w:t>
      </w:r>
      <w:r w:rsidRPr="006846A0">
        <w:rPr>
          <w:rFonts w:ascii="Bookman Old Style" w:hAnsi="Bookman Old Style" w:cs="Arial"/>
          <w:bCs/>
          <w:lang w:val="es-CO"/>
        </w:rPr>
        <w:t xml:space="preserve">aclaren, </w:t>
      </w:r>
      <w:r w:rsidRPr="006846A0">
        <w:rPr>
          <w:rFonts w:ascii="Bookman Old Style" w:hAnsi="Bookman Old Style" w:cs="Arial"/>
          <w:bCs/>
          <w:lang w:val="es-ES_tradnl"/>
        </w:rPr>
        <w:t>modifiquen o sustituyan</w:t>
      </w:r>
      <w:r w:rsidRPr="006846A0">
        <w:rPr>
          <w:rFonts w:ascii="Bookman Old Style" w:hAnsi="Bookman Old Style" w:cs="Arial"/>
          <w:bCs/>
        </w:rPr>
        <w:t>.</w:t>
      </w:r>
    </w:p>
    <w:p w:rsidR="00A11EF7" w:rsidRDefault="00A11EF7" w:rsidP="00A11EF7">
      <w:pPr>
        <w:widowControl w:val="0"/>
        <w:adjustRightInd w:val="0"/>
        <w:ind w:left="0"/>
        <w:jc w:val="both"/>
        <w:textAlignment w:val="baseline"/>
        <w:rPr>
          <w:rFonts w:ascii="Bookman Old Style" w:hAnsi="Bookman Old Style" w:cs="Arial"/>
          <w:b/>
          <w:bCs/>
        </w:rPr>
      </w:pPr>
    </w:p>
    <w:p w:rsidR="00A11EF7" w:rsidRPr="006846A0" w:rsidRDefault="00A11EF7" w:rsidP="00A11EF7">
      <w:pPr>
        <w:widowControl w:val="0"/>
        <w:adjustRightInd w:val="0"/>
        <w:ind w:left="0"/>
        <w:jc w:val="both"/>
        <w:textAlignment w:val="baseline"/>
        <w:rPr>
          <w:rFonts w:ascii="Bookman Old Style" w:hAnsi="Bookman Old Style" w:cs="Arial"/>
          <w:bCs/>
        </w:rPr>
      </w:pPr>
      <w:r w:rsidRPr="006846A0">
        <w:rPr>
          <w:rFonts w:ascii="Bookman Old Style" w:hAnsi="Bookman Old Style" w:cs="Arial"/>
          <w:b/>
          <w:bCs/>
        </w:rPr>
        <w:t xml:space="preserve">Período Tarifario: </w:t>
      </w:r>
      <w:r w:rsidRPr="006846A0">
        <w:rPr>
          <w:rFonts w:ascii="Bookman Old Style" w:hAnsi="Bookman Old Style" w:cs="Arial"/>
          <w:bCs/>
        </w:rPr>
        <w:t>Período por el cual la Fórmula Tarifaria General tiene vigencia, de acuerdo con lo establecido en el artículo 126 de la Ley 142 de 1994.</w:t>
      </w:r>
    </w:p>
    <w:p w:rsidR="006846A0" w:rsidRPr="006846A0" w:rsidRDefault="006846A0" w:rsidP="006846A0">
      <w:pPr>
        <w:widowControl w:val="0"/>
        <w:adjustRightInd w:val="0"/>
        <w:ind w:left="0"/>
        <w:jc w:val="both"/>
        <w:textAlignment w:val="baseline"/>
        <w:rPr>
          <w:rFonts w:ascii="Bookman Old Style" w:hAnsi="Bookman Old Style" w:cs="Arial"/>
          <w:bCs/>
        </w:rPr>
      </w:pPr>
    </w:p>
    <w:p w:rsidR="006846A0" w:rsidRP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
          <w:bCs/>
        </w:rPr>
        <w:t xml:space="preserve">Rango De Cantidades De Compras De Gas  Natural: </w:t>
      </w:r>
      <w:r w:rsidRPr="006846A0">
        <w:rPr>
          <w:rFonts w:ascii="Bookman Old Style" w:hAnsi="Bookman Old Style" w:cs="Arial"/>
          <w:bCs/>
        </w:rPr>
        <w:t xml:space="preserve">Es el intervalo de las compras de gas natural con respaldo físico que el comercializador ha contratado para atender su demanda regulada en un período determinado. Este intervalo sirve para determinar el costo del gas que se puede trasladar al usuario regulado en la fórmula tarifaria. </w:t>
      </w:r>
      <w:r w:rsidR="0079291B">
        <w:rPr>
          <w:rFonts w:ascii="Bookman Old Style" w:hAnsi="Bookman Old Style" w:cs="Arial"/>
          <w:bCs/>
        </w:rPr>
        <w:t xml:space="preserve">Este rango aplica para los Mercados Relevantes de Comercialización cuyos consumos mensuales sean </w:t>
      </w:r>
      <w:r w:rsidR="00B36205">
        <w:rPr>
          <w:rFonts w:ascii="Bookman Old Style" w:hAnsi="Bookman Old Style" w:cs="Arial"/>
          <w:bCs/>
        </w:rPr>
        <w:t xml:space="preserve">mayores o </w:t>
      </w:r>
      <w:r w:rsidR="0079291B">
        <w:rPr>
          <w:rFonts w:ascii="Bookman Old Style" w:hAnsi="Bookman Old Style" w:cs="Arial"/>
          <w:bCs/>
        </w:rPr>
        <w:t>iguales a siete millones de metros cúbicos</w:t>
      </w:r>
      <w:r w:rsidR="00F853D3">
        <w:rPr>
          <w:rFonts w:ascii="Bookman Old Style" w:hAnsi="Bookman Old Style" w:cs="Arial"/>
          <w:bCs/>
        </w:rPr>
        <w:t xml:space="preserve"> </w:t>
      </w:r>
      <w:r w:rsidR="00F853D3" w:rsidRPr="006846A0">
        <w:rPr>
          <w:rFonts w:ascii="Bookman Old Style" w:hAnsi="Bookman Old Style" w:cs="Arial"/>
          <w:b/>
          <w:bCs/>
        </w:rPr>
        <w:t>(≥ 7.000.000 m</w:t>
      </w:r>
      <w:r w:rsidR="00F853D3" w:rsidRPr="006846A0">
        <w:rPr>
          <w:rFonts w:ascii="Bookman Old Style" w:hAnsi="Bookman Old Style" w:cs="Arial"/>
          <w:b/>
          <w:bCs/>
          <w:vertAlign w:val="superscript"/>
        </w:rPr>
        <w:t>3</w:t>
      </w:r>
      <w:r w:rsidR="00F853D3" w:rsidRPr="006846A0">
        <w:rPr>
          <w:rFonts w:ascii="Bookman Old Style" w:hAnsi="Bookman Old Style" w:cs="Arial"/>
          <w:b/>
          <w:bCs/>
        </w:rPr>
        <w:t>)</w:t>
      </w:r>
      <w:r w:rsidR="0079291B">
        <w:rPr>
          <w:rFonts w:ascii="Bookman Old Style" w:hAnsi="Bookman Old Style" w:cs="Arial"/>
          <w:bCs/>
        </w:rPr>
        <w:t>.</w:t>
      </w:r>
    </w:p>
    <w:p w:rsidR="006846A0" w:rsidRPr="006846A0" w:rsidRDefault="006846A0" w:rsidP="006846A0">
      <w:pPr>
        <w:widowControl w:val="0"/>
        <w:adjustRightInd w:val="0"/>
        <w:ind w:left="0"/>
        <w:jc w:val="both"/>
        <w:textAlignment w:val="baseline"/>
        <w:rPr>
          <w:rFonts w:ascii="Bookman Old Style" w:hAnsi="Bookman Old Style" w:cs="Arial"/>
          <w:bCs/>
        </w:rPr>
      </w:pPr>
    </w:p>
    <w:p w:rsidR="006846A0" w:rsidRPr="006846A0" w:rsidRDefault="006846A0" w:rsidP="006846A0">
      <w:pPr>
        <w:widowControl w:val="0"/>
        <w:adjustRightInd w:val="0"/>
        <w:ind w:left="0"/>
        <w:jc w:val="both"/>
        <w:textAlignment w:val="baseline"/>
        <w:rPr>
          <w:rFonts w:ascii="Bookman Old Style" w:hAnsi="Bookman Old Style" w:cs="Arial"/>
          <w:iCs/>
          <w:lang w:val="es-CO" w:eastAsia="es-CO"/>
        </w:rPr>
      </w:pPr>
      <w:r w:rsidRPr="006846A0">
        <w:rPr>
          <w:rFonts w:ascii="Bookman Old Style" w:hAnsi="Bookman Old Style"/>
          <w:b/>
          <w:bCs/>
        </w:rPr>
        <w:t>Tarifa:</w:t>
      </w:r>
      <w:r w:rsidRPr="006846A0">
        <w:rPr>
          <w:rFonts w:ascii="Bookman Old Style" w:hAnsi="Bookman Old Style"/>
        </w:rPr>
        <w:t xml:space="preserve"> Es el valor resultante de aplicar al Costo Unitario de Prestación del Servicio el factor de subsidio o contribución autorizado legalmente. En el caso de los usuarios de estrato 3 y 4 y/o usuarios no residenciales que no son beneficiarios de subsidio, ni están sujetos al pago de contribución, la tarifa corresponde al Costo Unitario de Prestación del Servicio. De acuerdo con e</w:t>
      </w:r>
      <w:r w:rsidRPr="006846A0">
        <w:rPr>
          <w:rFonts w:ascii="Bookman Old Style" w:hAnsi="Bookman Old Style" w:cs="Arial"/>
          <w:color w:val="000000"/>
          <w:lang w:val="es-CO" w:eastAsia="es-CO"/>
        </w:rPr>
        <w:t xml:space="preserve">l artículo 87.9 de la Ley 142 de 1994, </w:t>
      </w:r>
      <w:r w:rsidRPr="006846A0">
        <w:rPr>
          <w:rFonts w:ascii="Bookman Old Style" w:hAnsi="Bookman Old Style" w:cs="Arial"/>
          <w:lang w:val="es-CO" w:eastAsia="es-CO"/>
        </w:rPr>
        <w:t xml:space="preserve">modificado por el artículo 99 de la Ley 1450 de 2011 el valor de los aportes de las entidades públicas a las empresas de servicios públicos domiciliarios no se incluye </w:t>
      </w:r>
      <w:r w:rsidRPr="006846A0">
        <w:rPr>
          <w:rFonts w:ascii="Bookman Old Style" w:hAnsi="Bookman Old Style" w:cs="Arial"/>
          <w:iCs/>
          <w:lang w:val="es-CO" w:eastAsia="es-CO"/>
        </w:rPr>
        <w:t>en el cálculo de las tarifas que se cobran a los usuarios finales.</w:t>
      </w:r>
    </w:p>
    <w:p w:rsidR="006846A0" w:rsidRPr="006846A0" w:rsidRDefault="006846A0" w:rsidP="006846A0">
      <w:pPr>
        <w:widowControl w:val="0"/>
        <w:adjustRightInd w:val="0"/>
        <w:ind w:left="0"/>
        <w:jc w:val="both"/>
        <w:textAlignment w:val="baseline"/>
        <w:rPr>
          <w:rFonts w:ascii="Bookman Old Style" w:hAnsi="Bookman Old Style" w:cs="Arial"/>
          <w:iCs/>
          <w:lang w:val="es-CO" w:eastAsia="es-CO"/>
        </w:rPr>
      </w:pPr>
    </w:p>
    <w:p w:rsidR="006846A0" w:rsidRPr="006846A0" w:rsidRDefault="006846A0" w:rsidP="006846A0">
      <w:pPr>
        <w:autoSpaceDE w:val="0"/>
        <w:autoSpaceDN w:val="0"/>
        <w:adjustRightInd w:val="0"/>
        <w:ind w:left="0"/>
        <w:jc w:val="both"/>
        <w:rPr>
          <w:rFonts w:ascii="Bookman Old Style" w:hAnsi="Bookman Old Style" w:cs="Bookman Old Style"/>
          <w:color w:val="000000"/>
          <w:lang w:val="es-CO" w:eastAsia="es-CO"/>
        </w:rPr>
      </w:pPr>
      <w:r w:rsidRPr="006846A0">
        <w:rPr>
          <w:rFonts w:ascii="Bookman Old Style" w:hAnsi="Bookman Old Style" w:cs="Bookman Old Style"/>
          <w:b/>
          <w:bCs/>
          <w:color w:val="000000"/>
          <w:lang w:val="es-CO" w:eastAsia="es-CO"/>
        </w:rPr>
        <w:t>Usuario no regulado:</w:t>
      </w:r>
      <w:r w:rsidRPr="006846A0">
        <w:rPr>
          <w:rFonts w:ascii="Bookman Old Style" w:hAnsi="Bookman Old Style" w:cs="Bookman Old Style"/>
          <w:color w:val="000000"/>
          <w:lang w:val="es-CO" w:eastAsia="es-CO"/>
        </w:rPr>
        <w:t xml:space="preserve"> es un consumidor que consume  más 100.000 </w:t>
      </w:r>
      <w:proofErr w:type="spellStart"/>
      <w:r w:rsidRPr="006846A0">
        <w:rPr>
          <w:rFonts w:ascii="Bookman Old Style" w:hAnsi="Bookman Old Style" w:cs="Bookman Old Style"/>
          <w:color w:val="000000"/>
          <w:lang w:val="es-CO" w:eastAsia="es-CO"/>
        </w:rPr>
        <w:t>pcd</w:t>
      </w:r>
      <w:proofErr w:type="spellEnd"/>
      <w:r w:rsidRPr="006846A0">
        <w:rPr>
          <w:rFonts w:ascii="Bookman Old Style" w:hAnsi="Bookman Old Style" w:cs="Bookman Old Style"/>
          <w:color w:val="000000"/>
          <w:lang w:val="es-CO" w:eastAsia="es-CO"/>
        </w:rPr>
        <w:t xml:space="preserve"> o su equivalente en m</w:t>
      </w:r>
      <w:r w:rsidRPr="006846A0">
        <w:rPr>
          <w:rFonts w:ascii="Bookman Old Style" w:hAnsi="Bookman Old Style" w:cs="Bookman Old Style"/>
          <w:color w:val="000000"/>
          <w:vertAlign w:val="superscript"/>
          <w:lang w:val="es-CO" w:eastAsia="es-CO"/>
        </w:rPr>
        <w:t>3</w:t>
      </w:r>
      <w:r w:rsidRPr="006846A0">
        <w:rPr>
          <w:rFonts w:ascii="Bookman Old Style" w:hAnsi="Bookman Old Style" w:cs="Bookman Old Style"/>
          <w:color w:val="000000"/>
          <w:lang w:val="es-CO" w:eastAsia="es-CO"/>
        </w:rPr>
        <w:t xml:space="preserve">, medidos de conformidad con lo establecido en el artículo 77 de la Resolución CREG 057 de 1996 y aquellas que la modifiquen o sustituyan. Para todos los efectos un gran consumidor es un usuario no regulado. </w:t>
      </w:r>
    </w:p>
    <w:p w:rsidR="006846A0" w:rsidRPr="006846A0" w:rsidRDefault="006846A0" w:rsidP="006846A0">
      <w:pPr>
        <w:autoSpaceDE w:val="0"/>
        <w:autoSpaceDN w:val="0"/>
        <w:adjustRightInd w:val="0"/>
        <w:ind w:left="0"/>
        <w:jc w:val="both"/>
        <w:rPr>
          <w:rFonts w:ascii="Bookman Old Style" w:hAnsi="Bookman Old Style" w:cs="Bookman Old Style"/>
          <w:color w:val="000000"/>
          <w:lang w:val="es-CO" w:eastAsia="es-CO"/>
        </w:rPr>
      </w:pPr>
    </w:p>
    <w:p w:rsidR="006846A0" w:rsidRPr="006846A0" w:rsidRDefault="006846A0" w:rsidP="006846A0">
      <w:pPr>
        <w:widowControl w:val="0"/>
        <w:adjustRightInd w:val="0"/>
        <w:ind w:left="0"/>
        <w:jc w:val="both"/>
        <w:textAlignment w:val="baseline"/>
        <w:rPr>
          <w:rFonts w:ascii="Bookman Old Style" w:hAnsi="Bookman Old Style" w:cs="Arial"/>
          <w:lang w:eastAsia="es-CO"/>
        </w:rPr>
      </w:pPr>
      <w:r w:rsidRPr="006846A0">
        <w:rPr>
          <w:rFonts w:ascii="Bookman Old Style" w:hAnsi="Bookman Old Style" w:cs="Bookman Old Style"/>
          <w:b/>
          <w:bCs/>
          <w:color w:val="000000"/>
          <w:lang w:val="es-CO" w:eastAsia="es-CO"/>
        </w:rPr>
        <w:t>Usuario regulado:</w:t>
      </w:r>
      <w:r w:rsidRPr="006846A0">
        <w:rPr>
          <w:rFonts w:ascii="Bookman Old Style" w:hAnsi="Bookman Old Style" w:cs="Bookman Old Style"/>
          <w:color w:val="000000"/>
          <w:lang w:val="es-CO" w:eastAsia="es-CO"/>
        </w:rPr>
        <w:t xml:space="preserve"> es un consumidor que consume hasta 100.000 </w:t>
      </w:r>
      <w:proofErr w:type="spellStart"/>
      <w:r w:rsidRPr="006846A0">
        <w:rPr>
          <w:rFonts w:ascii="Bookman Old Style" w:hAnsi="Bookman Old Style" w:cs="Bookman Old Style"/>
          <w:color w:val="000000"/>
          <w:lang w:val="es-CO" w:eastAsia="es-CO"/>
        </w:rPr>
        <w:t>pcd</w:t>
      </w:r>
      <w:proofErr w:type="spellEnd"/>
      <w:r w:rsidRPr="006846A0">
        <w:rPr>
          <w:rFonts w:ascii="Bookman Old Style" w:hAnsi="Bookman Old Style" w:cs="Bookman Old Style"/>
          <w:color w:val="000000"/>
          <w:lang w:val="es-CO" w:eastAsia="es-CO"/>
        </w:rPr>
        <w:t xml:space="preserve"> o su equivalente en m</w:t>
      </w:r>
      <w:r w:rsidRPr="006846A0">
        <w:rPr>
          <w:rFonts w:ascii="Bookman Old Style" w:hAnsi="Bookman Old Style" w:cs="Bookman Old Style"/>
          <w:color w:val="000000"/>
          <w:vertAlign w:val="superscript"/>
          <w:lang w:val="es-CO" w:eastAsia="es-CO"/>
        </w:rPr>
        <w:t>3</w:t>
      </w:r>
      <w:r w:rsidRPr="006846A0">
        <w:rPr>
          <w:rFonts w:ascii="Bookman Old Style" w:hAnsi="Bookman Old Style" w:cs="Bookman Old Style"/>
          <w:color w:val="000000"/>
          <w:lang w:val="es-CO" w:eastAsia="es-CO"/>
        </w:rPr>
        <w:t xml:space="preserve">, medidos de conformidad con lo establecido en el artículo 77 de la Resolución CREG 057 de 1996 y aquellas que la modifiquen o sustituyan. Para todos los efectos un pequeño consumidor es un usuario regulado. </w:t>
      </w:r>
    </w:p>
    <w:p w:rsidR="006846A0" w:rsidRPr="006846A0" w:rsidRDefault="006846A0" w:rsidP="006846A0">
      <w:pPr>
        <w:ind w:left="0" w:right="47"/>
        <w:jc w:val="both"/>
        <w:rPr>
          <w:rFonts w:ascii="Bookman Old Style" w:hAnsi="Bookman Old Style" w:cs="Arial"/>
          <w:bCs/>
        </w:rPr>
      </w:pPr>
    </w:p>
    <w:p w:rsidR="006846A0" w:rsidRPr="006846A0" w:rsidRDefault="006846A0" w:rsidP="00BE5BB0">
      <w:pPr>
        <w:widowControl w:val="0"/>
        <w:numPr>
          <w:ilvl w:val="0"/>
          <w:numId w:val="5"/>
        </w:numPr>
        <w:tabs>
          <w:tab w:val="num" w:pos="1382"/>
          <w:tab w:val="left" w:pos="1701"/>
        </w:tabs>
        <w:adjustRightInd w:val="0"/>
        <w:ind w:left="0" w:firstLine="1344"/>
        <w:jc w:val="both"/>
        <w:textAlignment w:val="baseline"/>
        <w:rPr>
          <w:rFonts w:ascii="Bookman Old Style" w:hAnsi="Bookman Old Style" w:cs="Arial"/>
          <w:bCs/>
        </w:rPr>
      </w:pPr>
      <w:bookmarkStart w:id="1" w:name="_Ref30434909"/>
      <w:r w:rsidRPr="006846A0">
        <w:rPr>
          <w:rFonts w:ascii="Bookman Old Style" w:hAnsi="Bookman Old Style" w:cs="Arial"/>
          <w:b/>
          <w:bCs/>
        </w:rPr>
        <w:t xml:space="preserve">Ámbito de Aplicación. </w:t>
      </w:r>
      <w:r w:rsidRPr="006846A0">
        <w:rPr>
          <w:rFonts w:ascii="Bookman Old Style" w:hAnsi="Bookman Old Style" w:cs="Arial"/>
          <w:bCs/>
        </w:rPr>
        <w:t xml:space="preserve">Esta Resolución se aplica a todos los Comercializadores que, estando organizados en alguna de las formas dispuestas por el Título I de la Ley 142 de 1994, desarrollan la actividad de comercialización de gas combustible por redes de tubería a usuarios finales en </w:t>
      </w:r>
      <w:r w:rsidR="00164DB5">
        <w:rPr>
          <w:rFonts w:ascii="Bookman Old Style" w:hAnsi="Bookman Old Style" w:cs="Arial"/>
          <w:bCs/>
        </w:rPr>
        <w:t>M</w:t>
      </w:r>
      <w:r w:rsidR="00164DB5" w:rsidRPr="006846A0">
        <w:rPr>
          <w:rFonts w:ascii="Bookman Old Style" w:hAnsi="Bookman Old Style" w:cs="Arial"/>
          <w:bCs/>
        </w:rPr>
        <w:t xml:space="preserve">ercados </w:t>
      </w:r>
      <w:r w:rsidR="00164DB5">
        <w:rPr>
          <w:rFonts w:ascii="Bookman Old Style" w:hAnsi="Bookman Old Style" w:cs="Arial"/>
          <w:bCs/>
        </w:rPr>
        <w:t>R</w:t>
      </w:r>
      <w:r w:rsidRPr="006846A0">
        <w:rPr>
          <w:rFonts w:ascii="Bookman Old Style" w:hAnsi="Bookman Old Style" w:cs="Arial"/>
          <w:bCs/>
        </w:rPr>
        <w:t xml:space="preserve">elevantes de </w:t>
      </w:r>
      <w:r w:rsidR="00164DB5">
        <w:rPr>
          <w:rFonts w:ascii="Bookman Old Style" w:hAnsi="Bookman Old Style" w:cs="Arial"/>
          <w:bCs/>
        </w:rPr>
        <w:t>C</w:t>
      </w:r>
      <w:r w:rsidR="00164DB5" w:rsidRPr="006846A0">
        <w:rPr>
          <w:rFonts w:ascii="Bookman Old Style" w:hAnsi="Bookman Old Style" w:cs="Arial"/>
          <w:bCs/>
        </w:rPr>
        <w:t>omercialización</w:t>
      </w:r>
      <w:r w:rsidRPr="006846A0">
        <w:rPr>
          <w:rFonts w:ascii="Bookman Old Style" w:hAnsi="Bookman Old Style" w:cs="Arial"/>
          <w:bCs/>
        </w:rPr>
        <w:t xml:space="preserve">, con excepción de aquellos donde la prestación del servicio se haga bajo el esquema de áreas de servicio exclusivo. </w:t>
      </w:r>
      <w:bookmarkEnd w:id="1"/>
    </w:p>
    <w:p w:rsidR="006846A0" w:rsidRDefault="006846A0" w:rsidP="00BA0D17">
      <w:pPr>
        <w:ind w:left="0"/>
        <w:jc w:val="both"/>
        <w:rPr>
          <w:rFonts w:ascii="Bookman Old Style" w:hAnsi="Bookman Old Style" w:cs="Arial"/>
          <w:bCs/>
        </w:rPr>
      </w:pPr>
    </w:p>
    <w:p w:rsidR="00A37C3F" w:rsidRPr="006846A0" w:rsidRDefault="00A37C3F" w:rsidP="00BA0D17">
      <w:pPr>
        <w:ind w:left="0"/>
        <w:jc w:val="both"/>
        <w:rPr>
          <w:rFonts w:ascii="Bookman Old Style" w:hAnsi="Bookman Old Style" w:cs="Arial"/>
          <w:bCs/>
        </w:rPr>
      </w:pPr>
    </w:p>
    <w:p w:rsidR="006846A0" w:rsidRPr="006846A0" w:rsidRDefault="006846A0" w:rsidP="006846A0">
      <w:pPr>
        <w:keepNext/>
        <w:keepLines/>
        <w:autoSpaceDE w:val="0"/>
        <w:autoSpaceDN w:val="0"/>
        <w:adjustRightInd w:val="0"/>
        <w:ind w:left="0" w:right="45"/>
        <w:jc w:val="center"/>
        <w:outlineLvl w:val="6"/>
        <w:rPr>
          <w:rFonts w:ascii="Bookman Old Style" w:hAnsi="Bookman Old Style" w:cs="Arial"/>
          <w:b/>
          <w:bCs/>
          <w:position w:val="-12"/>
        </w:rPr>
      </w:pPr>
      <w:r w:rsidRPr="006846A0">
        <w:rPr>
          <w:rFonts w:ascii="Bookman Old Style" w:hAnsi="Bookman Old Style" w:cs="Arial"/>
          <w:b/>
          <w:bCs/>
          <w:position w:val="-12"/>
        </w:rPr>
        <w:t>CAPÍTULO II</w:t>
      </w:r>
    </w:p>
    <w:p w:rsidR="006846A0" w:rsidRPr="006846A0" w:rsidRDefault="006846A0" w:rsidP="006846A0">
      <w:pPr>
        <w:keepNext/>
        <w:keepLines/>
        <w:autoSpaceDE w:val="0"/>
        <w:autoSpaceDN w:val="0"/>
        <w:adjustRightInd w:val="0"/>
        <w:ind w:left="0" w:right="45"/>
        <w:jc w:val="center"/>
        <w:outlineLvl w:val="6"/>
        <w:rPr>
          <w:rFonts w:ascii="Bookman Old Style" w:hAnsi="Bookman Old Style" w:cs="Arial"/>
          <w:b/>
          <w:bCs/>
          <w:position w:val="-12"/>
        </w:rPr>
      </w:pPr>
      <w:r w:rsidRPr="006846A0">
        <w:rPr>
          <w:rFonts w:ascii="Bookman Old Style" w:hAnsi="Bookman Old Style" w:cs="Arial"/>
          <w:b/>
          <w:bCs/>
          <w:position w:val="-12"/>
        </w:rPr>
        <w:t>FÓRMULA TARIFARIA APLICABLE A LOS USUARIOS REGULADOS DEL SERVICIO PÚBLICO DE GAS COMBUSTIBLE POR REDES DE TUBERÍA</w:t>
      </w:r>
    </w:p>
    <w:p w:rsidR="006846A0" w:rsidRDefault="006846A0" w:rsidP="00BA0D17">
      <w:pPr>
        <w:ind w:left="0"/>
        <w:jc w:val="both"/>
        <w:rPr>
          <w:rFonts w:ascii="Bookman Old Style" w:hAnsi="Bookman Old Style" w:cs="Arial"/>
          <w:bCs/>
        </w:rPr>
      </w:pPr>
    </w:p>
    <w:p w:rsidR="00BA0D17" w:rsidRPr="00BA0D17" w:rsidRDefault="00BA0D17" w:rsidP="00BA0D17">
      <w:pPr>
        <w:ind w:left="0"/>
        <w:jc w:val="both"/>
        <w:rPr>
          <w:rFonts w:ascii="Bookman Old Style" w:hAnsi="Bookman Old Style" w:cs="Arial"/>
          <w:bCs/>
        </w:rPr>
      </w:pPr>
    </w:p>
    <w:p w:rsidR="006846A0" w:rsidRPr="006846A0" w:rsidRDefault="006846A0" w:rsidP="00BE5BB0">
      <w:pPr>
        <w:widowControl w:val="0"/>
        <w:numPr>
          <w:ilvl w:val="0"/>
          <w:numId w:val="5"/>
        </w:numPr>
        <w:tabs>
          <w:tab w:val="num" w:pos="1382"/>
          <w:tab w:val="left" w:pos="1701"/>
        </w:tabs>
        <w:adjustRightInd w:val="0"/>
        <w:ind w:left="0" w:firstLine="1344"/>
        <w:jc w:val="both"/>
        <w:textAlignment w:val="baseline"/>
        <w:rPr>
          <w:rFonts w:ascii="Bookman Old Style" w:hAnsi="Bookman Old Style" w:cs="Arial"/>
          <w:bCs/>
        </w:rPr>
      </w:pPr>
      <w:r w:rsidRPr="006846A0">
        <w:rPr>
          <w:rFonts w:ascii="Bookman Old Style" w:hAnsi="Bookman Old Style" w:cs="Arial"/>
          <w:b/>
          <w:bCs/>
        </w:rPr>
        <w:t xml:space="preserve"> Fórmulas Tarifarias Generales Aplicable a los Usuarios Regulados del Servicio Público de Gas Combustible por Redes de Tubería. </w:t>
      </w:r>
      <w:r w:rsidRPr="006846A0">
        <w:rPr>
          <w:rFonts w:ascii="Bookman Old Style" w:hAnsi="Bookman Old Style" w:cs="Arial"/>
          <w:bCs/>
        </w:rPr>
        <w:t>Las Fórmulas Tarifarias Generales aplicables a los usuarios regulados del servicio público domiciliario de gas combustible por redes de tubería, serán las siguientes:</w:t>
      </w:r>
    </w:p>
    <w:p w:rsidR="006846A0" w:rsidRPr="006846A0" w:rsidRDefault="006846A0" w:rsidP="006846A0">
      <w:pPr>
        <w:widowControl w:val="0"/>
        <w:adjustRightInd w:val="0"/>
        <w:ind w:left="0"/>
        <w:jc w:val="both"/>
        <w:textAlignment w:val="baseline"/>
        <w:rPr>
          <w:rFonts w:ascii="Bookman Old Style" w:hAnsi="Bookman Old Style" w:cs="Arial"/>
          <w:bCs/>
        </w:rPr>
      </w:pPr>
    </w:p>
    <w:p w:rsidR="006846A0" w:rsidRPr="006846A0" w:rsidRDefault="006846A0" w:rsidP="006846A0">
      <w:pPr>
        <w:widowControl w:val="0"/>
        <w:adjustRightInd w:val="0"/>
        <w:ind w:left="0"/>
        <w:jc w:val="both"/>
        <w:textAlignment w:val="baseline"/>
        <w:rPr>
          <w:rFonts w:ascii="Bookman Old Style" w:hAnsi="Bookman Old Style" w:cs="Arial"/>
          <w:bCs/>
          <w:lang w:val="es-MX"/>
        </w:rPr>
      </w:pPr>
      <w:r w:rsidRPr="006846A0">
        <w:rPr>
          <w:rFonts w:ascii="Bookman Old Style" w:hAnsi="Bookman Old Style" w:cs="Arial"/>
          <w:bCs/>
          <w:lang w:val="es-MX"/>
        </w:rPr>
        <w:t>Cargo variable:</w:t>
      </w:r>
    </w:p>
    <w:p w:rsidR="006846A0" w:rsidRPr="006846A0" w:rsidRDefault="006846A0" w:rsidP="006846A0">
      <w:pPr>
        <w:widowControl w:val="0"/>
        <w:adjustRightInd w:val="0"/>
        <w:ind w:left="0"/>
        <w:jc w:val="both"/>
        <w:textAlignment w:val="baseline"/>
        <w:rPr>
          <w:rFonts w:ascii="Bookman Old Style" w:hAnsi="Bookman Old Style" w:cs="Arial"/>
          <w:bCs/>
          <w:lang w:val="es-MX"/>
        </w:rPr>
      </w:pPr>
    </w:p>
    <w:p w:rsidR="006846A0" w:rsidRPr="006846A0" w:rsidRDefault="00242D89" w:rsidP="006846A0">
      <w:pPr>
        <w:widowControl w:val="0"/>
        <w:adjustRightInd w:val="0"/>
        <w:ind w:left="0"/>
        <w:jc w:val="center"/>
        <w:textAlignment w:val="baseline"/>
        <w:rPr>
          <w:rFonts w:ascii="Bookman Old Style" w:hAnsi="Bookman Old Style" w:cs="Arial"/>
          <w:bCs/>
          <w:sz w:val="28"/>
          <w:lang w:val="es-MX"/>
        </w:rPr>
      </w:pPr>
      <m:oMathPara>
        <m:oMath>
          <m:sSub>
            <m:sSubPr>
              <m:ctrlPr>
                <w:rPr>
                  <w:rFonts w:ascii="Cambria Math" w:hAnsi="Cambria Math" w:cs="Arial"/>
                  <w:bCs/>
                  <w:i/>
                  <w:sz w:val="28"/>
                  <w:lang w:val="es-MX"/>
                </w:rPr>
              </m:ctrlPr>
            </m:sSubPr>
            <m:e>
              <m:r>
                <w:rPr>
                  <w:rFonts w:ascii="Cambria Math" w:hAnsi="Cambria Math" w:cs="Arial"/>
                  <w:sz w:val="28"/>
                  <w:lang w:val="es-MX"/>
                </w:rPr>
                <m:t>CUv</m:t>
              </m:r>
            </m:e>
            <m:sub>
              <m:r>
                <w:rPr>
                  <w:rFonts w:ascii="Cambria Math" w:hAnsi="Cambria Math" w:cs="Arial"/>
                  <w:sz w:val="28"/>
                  <w:lang w:val="es-MX"/>
                </w:rPr>
                <m:t>m,i,j</m:t>
              </m:r>
            </m:sub>
          </m:sSub>
          <m:r>
            <w:rPr>
              <w:rFonts w:ascii="Cambria Math" w:hAnsi="Cambria Math" w:cs="Arial"/>
              <w:sz w:val="28"/>
              <w:lang w:val="es-MX"/>
            </w:rPr>
            <m:t>=</m:t>
          </m:r>
          <m:f>
            <m:fPr>
              <m:ctrlPr>
                <w:rPr>
                  <w:rFonts w:ascii="Cambria Math" w:hAnsi="Cambria Math" w:cs="Arial"/>
                  <w:bCs/>
                  <w:i/>
                  <w:sz w:val="28"/>
                  <w:lang w:val="es-MX"/>
                </w:rPr>
              </m:ctrlPr>
            </m:fPr>
            <m:num>
              <m:sSub>
                <m:sSubPr>
                  <m:ctrlPr>
                    <w:rPr>
                      <w:rFonts w:ascii="Cambria Math" w:hAnsi="Cambria Math" w:cs="Arial"/>
                      <w:bCs/>
                      <w:i/>
                      <w:sz w:val="28"/>
                      <w:lang w:val="es-MX"/>
                    </w:rPr>
                  </m:ctrlPr>
                </m:sSubPr>
                <m:e>
                  <m:r>
                    <w:rPr>
                      <w:rFonts w:ascii="Cambria Math" w:hAnsi="Cambria Math" w:cs="Arial"/>
                      <w:sz w:val="28"/>
                      <w:lang w:val="es-MX"/>
                    </w:rPr>
                    <m:t>G</m:t>
                  </m:r>
                </m:e>
                <m:sub>
                  <m:r>
                    <w:rPr>
                      <w:rFonts w:ascii="Cambria Math" w:hAnsi="Cambria Math" w:cs="Arial"/>
                      <w:sz w:val="28"/>
                      <w:lang w:val="es-MX"/>
                    </w:rPr>
                    <m:t>m,i,j</m:t>
                  </m:r>
                </m:sub>
              </m:sSub>
              <m:r>
                <w:rPr>
                  <w:rFonts w:ascii="Cambria Math" w:hAnsi="Cambria Math" w:cs="Arial"/>
                  <w:sz w:val="28"/>
                  <w:lang w:val="es-MX"/>
                </w:rPr>
                <m:t>+</m:t>
              </m:r>
              <m:sSub>
                <m:sSubPr>
                  <m:ctrlPr>
                    <w:rPr>
                      <w:rFonts w:ascii="Cambria Math" w:hAnsi="Cambria Math" w:cs="Arial"/>
                      <w:bCs/>
                      <w:i/>
                      <w:sz w:val="28"/>
                      <w:lang w:val="es-MX"/>
                    </w:rPr>
                  </m:ctrlPr>
                </m:sSubPr>
                <m:e>
                  <m:r>
                    <w:rPr>
                      <w:rFonts w:ascii="Cambria Math" w:hAnsi="Cambria Math" w:cs="Arial"/>
                      <w:sz w:val="28"/>
                      <w:lang w:val="es-MX"/>
                    </w:rPr>
                    <m:t>T</m:t>
                  </m:r>
                </m:e>
                <m:sub>
                  <m:r>
                    <w:rPr>
                      <w:rFonts w:ascii="Cambria Math" w:hAnsi="Cambria Math" w:cs="Arial"/>
                      <w:sz w:val="28"/>
                      <w:lang w:val="es-MX"/>
                    </w:rPr>
                    <m:t>m,i,j</m:t>
                  </m:r>
                </m:sub>
              </m:sSub>
            </m:num>
            <m:den>
              <m:r>
                <w:rPr>
                  <w:rFonts w:ascii="Cambria Math" w:hAnsi="Cambria Math" w:cs="Arial"/>
                  <w:sz w:val="28"/>
                  <w:lang w:val="es-MX"/>
                </w:rPr>
                <m:t>1-ρ</m:t>
              </m:r>
            </m:den>
          </m:f>
          <m:r>
            <w:rPr>
              <w:rFonts w:ascii="Cambria Math" w:hAnsi="Cambria Math" w:cs="Arial"/>
              <w:sz w:val="28"/>
              <w:lang w:val="es-MX"/>
            </w:rPr>
            <m:t>+</m:t>
          </m:r>
          <m:d>
            <m:dPr>
              <m:ctrlPr>
                <w:rPr>
                  <w:rFonts w:ascii="Cambria Math" w:hAnsi="Cambria Math" w:cs="Arial"/>
                  <w:bCs/>
                  <w:i/>
                  <w:sz w:val="28"/>
                  <w:lang w:val="es-MX"/>
                </w:rPr>
              </m:ctrlPr>
            </m:dPr>
            <m:e>
              <m:sSub>
                <m:sSubPr>
                  <m:ctrlPr>
                    <w:rPr>
                      <w:rFonts w:ascii="Cambria Math" w:hAnsi="Cambria Math" w:cs="Arial"/>
                      <w:bCs/>
                      <w:i/>
                      <w:sz w:val="28"/>
                      <w:lang w:val="es-MX"/>
                    </w:rPr>
                  </m:ctrlPr>
                </m:sSubPr>
                <m:e>
                  <m:r>
                    <w:rPr>
                      <w:rFonts w:ascii="Cambria Math" w:hAnsi="Cambria Math" w:cs="Arial"/>
                      <w:sz w:val="28"/>
                      <w:lang w:val="es-MX"/>
                    </w:rPr>
                    <m:t>D</m:t>
                  </m:r>
                </m:e>
                <m:sub>
                  <m:r>
                    <w:rPr>
                      <w:rFonts w:ascii="Cambria Math" w:hAnsi="Cambria Math" w:cs="Arial"/>
                      <w:sz w:val="28"/>
                      <w:lang w:val="es-MX"/>
                    </w:rPr>
                    <m:t>m,i,j</m:t>
                  </m:r>
                </m:sub>
              </m:sSub>
              <m:r>
                <w:rPr>
                  <w:rFonts w:ascii="Cambria Math" w:hAnsi="Cambria Math" w:cs="Arial"/>
                  <w:sz w:val="28"/>
                  <w:lang w:val="es-MX"/>
                </w:rPr>
                <m:t>×</m:t>
              </m:r>
              <m:sSub>
                <m:sSubPr>
                  <m:ctrlPr>
                    <w:rPr>
                      <w:rFonts w:ascii="Cambria Math" w:hAnsi="Cambria Math" w:cs="Arial"/>
                      <w:bCs/>
                      <w:i/>
                      <w:sz w:val="28"/>
                      <w:lang w:val="es-MX"/>
                    </w:rPr>
                  </m:ctrlPr>
                </m:sSubPr>
                <m:e>
                  <m:sSub>
                    <m:sSubPr>
                      <m:ctrlPr>
                        <w:rPr>
                          <w:rFonts w:ascii="Cambria Math" w:hAnsi="Cambria Math" w:cs="Arial"/>
                          <w:bCs/>
                          <w:i/>
                          <w:sz w:val="28"/>
                          <w:lang w:val="es-MX"/>
                        </w:rPr>
                      </m:ctrlPr>
                    </m:sSubPr>
                    <m:e>
                      <m:r>
                        <w:rPr>
                          <w:rFonts w:ascii="Cambria Math" w:hAnsi="Cambria Math" w:cs="Arial"/>
                          <w:sz w:val="28"/>
                          <w:lang w:val="es-MX"/>
                        </w:rPr>
                        <m:t>f</m:t>
                      </m:r>
                    </m:e>
                    <m:sub>
                      <m:r>
                        <w:rPr>
                          <w:rFonts w:ascii="Cambria Math" w:hAnsi="Cambria Math" w:cs="Arial"/>
                          <w:sz w:val="28"/>
                          <w:lang w:val="es-MX"/>
                        </w:rPr>
                        <m:t>pc</m:t>
                      </m:r>
                    </m:sub>
                  </m:sSub>
                </m:e>
                <m:sub>
                  <m:r>
                    <w:rPr>
                      <w:rFonts w:ascii="Cambria Math" w:hAnsi="Cambria Math" w:cs="Arial"/>
                      <w:sz w:val="28"/>
                      <w:lang w:val="es-MX"/>
                    </w:rPr>
                    <m:t>m,i,j</m:t>
                  </m:r>
                </m:sub>
              </m:sSub>
            </m:e>
          </m:d>
          <m:r>
            <w:rPr>
              <w:rFonts w:ascii="Cambria Math" w:hAnsi="Cambria Math" w:cs="Arial"/>
              <w:sz w:val="28"/>
              <w:lang w:val="es-MX"/>
            </w:rPr>
            <m:t>+</m:t>
          </m:r>
          <m:sSub>
            <m:sSubPr>
              <m:ctrlPr>
                <w:rPr>
                  <w:rFonts w:ascii="Cambria Math" w:hAnsi="Cambria Math" w:cs="Arial"/>
                  <w:bCs/>
                  <w:i/>
                  <w:sz w:val="28"/>
                  <w:lang w:val="es-MX"/>
                </w:rPr>
              </m:ctrlPr>
            </m:sSubPr>
            <m:e>
              <m:r>
                <w:rPr>
                  <w:rFonts w:ascii="Cambria Math" w:hAnsi="Cambria Math" w:cs="Arial"/>
                  <w:sz w:val="28"/>
                  <w:lang w:val="es-MX"/>
                </w:rPr>
                <m:t>Cv</m:t>
              </m:r>
            </m:e>
            <m:sub>
              <m:r>
                <w:rPr>
                  <w:rFonts w:ascii="Cambria Math" w:hAnsi="Cambria Math" w:cs="Arial"/>
                  <w:sz w:val="28"/>
                  <w:lang w:val="es-MX"/>
                </w:rPr>
                <m:t>m,i,j</m:t>
              </m:r>
            </m:sub>
          </m:sSub>
          <m:r>
            <w:rPr>
              <w:rFonts w:ascii="Cambria Math" w:hAnsi="Cambria Math" w:cs="Arial"/>
              <w:sz w:val="28"/>
              <w:lang w:val="es-MX"/>
            </w:rPr>
            <m:t>+</m:t>
          </m:r>
          <m:sSub>
            <m:sSubPr>
              <m:ctrlPr>
                <w:rPr>
                  <w:rFonts w:ascii="Cambria Math" w:hAnsi="Cambria Math" w:cs="Arial"/>
                  <w:bCs/>
                  <w:i/>
                  <w:sz w:val="28"/>
                  <w:lang w:val="es-MX"/>
                </w:rPr>
              </m:ctrlPr>
            </m:sSubPr>
            <m:e>
              <m:r>
                <w:rPr>
                  <w:rFonts w:ascii="Cambria Math" w:hAnsi="Cambria Math" w:cs="Arial"/>
                  <w:sz w:val="28"/>
                  <w:lang w:val="es-MX"/>
                </w:rPr>
                <m:t>Cc</m:t>
              </m:r>
            </m:e>
            <m:sub>
              <m:r>
                <w:rPr>
                  <w:rFonts w:ascii="Cambria Math" w:hAnsi="Cambria Math" w:cs="Arial"/>
                  <w:sz w:val="28"/>
                  <w:lang w:val="es-MX"/>
                </w:rPr>
                <m:t>m,i,j</m:t>
              </m:r>
            </m:sub>
          </m:sSub>
        </m:oMath>
      </m:oMathPara>
    </w:p>
    <w:p w:rsidR="006846A0" w:rsidRPr="006846A0" w:rsidRDefault="006846A0" w:rsidP="006846A0">
      <w:pPr>
        <w:widowControl w:val="0"/>
        <w:adjustRightInd w:val="0"/>
        <w:ind w:left="0"/>
        <w:jc w:val="both"/>
        <w:textAlignment w:val="baseline"/>
        <w:rPr>
          <w:rFonts w:ascii="Bookman Old Style" w:hAnsi="Bookman Old Style" w:cs="Arial"/>
          <w:bCs/>
          <w:lang w:val="es-MX"/>
        </w:rPr>
      </w:pPr>
    </w:p>
    <w:p w:rsidR="006846A0" w:rsidRPr="006846A0" w:rsidRDefault="006846A0" w:rsidP="006846A0">
      <w:pPr>
        <w:widowControl w:val="0"/>
        <w:adjustRightInd w:val="0"/>
        <w:ind w:left="0"/>
        <w:jc w:val="both"/>
        <w:textAlignment w:val="baseline"/>
        <w:rPr>
          <w:rFonts w:ascii="Bookman Old Style" w:hAnsi="Bookman Old Style" w:cs="Arial"/>
          <w:bCs/>
          <w:lang w:val="es-ES_tradnl"/>
        </w:rPr>
      </w:pPr>
      <w:r w:rsidRPr="006846A0">
        <w:rPr>
          <w:rFonts w:ascii="Bookman Old Style" w:hAnsi="Bookman Old Style" w:cs="Arial"/>
          <w:bCs/>
          <w:lang w:val="es-ES_tradnl"/>
        </w:rPr>
        <w:t>Cargo fijo:</w:t>
      </w:r>
      <w:r w:rsidRPr="006846A0">
        <w:rPr>
          <w:rFonts w:ascii="Bookman Old Style" w:hAnsi="Bookman Old Style" w:cs="Arial"/>
          <w:bCs/>
          <w:lang w:val="es-ES_tradnl"/>
        </w:rPr>
        <w:tab/>
      </w:r>
      <w:r w:rsidRPr="006846A0">
        <w:rPr>
          <w:rFonts w:ascii="Bookman Old Style" w:hAnsi="Bookman Old Style" w:cs="Arial"/>
          <w:bCs/>
          <w:lang w:val="es-ES_tradnl"/>
        </w:rPr>
        <w:tab/>
      </w:r>
      <w:r w:rsidRPr="006846A0">
        <w:rPr>
          <w:rFonts w:ascii="Bookman Old Style" w:hAnsi="Bookman Old Style" w:cs="Arial"/>
          <w:bCs/>
          <w:lang w:val="es-ES_tradnl"/>
        </w:rPr>
        <w:tab/>
      </w:r>
      <w:r w:rsidRPr="006846A0">
        <w:rPr>
          <w:rFonts w:ascii="Bookman Old Style" w:hAnsi="Bookman Old Style" w:cs="Arial"/>
          <w:bCs/>
          <w:lang w:val="es-ES_tradnl"/>
        </w:rPr>
        <w:tab/>
      </w:r>
    </w:p>
    <w:p w:rsidR="006846A0" w:rsidRPr="006846A0" w:rsidRDefault="00242D89" w:rsidP="006846A0">
      <w:pPr>
        <w:widowControl w:val="0"/>
        <w:adjustRightInd w:val="0"/>
        <w:ind w:left="0"/>
        <w:jc w:val="center"/>
        <w:textAlignment w:val="baseline"/>
        <w:rPr>
          <w:rFonts w:ascii="Bookman Old Style" w:hAnsi="Bookman Old Style" w:cs="Arial"/>
          <w:bCs/>
          <w:lang w:val="es-ES_tradnl"/>
        </w:rPr>
      </w:pPr>
      <m:oMathPara>
        <m:oMath>
          <m:sSub>
            <m:sSubPr>
              <m:ctrlPr>
                <w:rPr>
                  <w:rFonts w:ascii="Cambria Math" w:hAnsi="Cambria Math" w:cs="Arial"/>
                  <w:bCs/>
                  <w:i/>
                  <w:sz w:val="28"/>
                  <w:lang w:val="es-ES_tradnl"/>
                </w:rPr>
              </m:ctrlPr>
            </m:sSubPr>
            <m:e>
              <m:r>
                <w:rPr>
                  <w:rFonts w:ascii="Cambria Math" w:hAnsi="Cambria Math" w:cs="Arial"/>
                  <w:sz w:val="28"/>
                  <w:lang w:val="es-ES_tradnl"/>
                </w:rPr>
                <m:t>Cuf</m:t>
              </m:r>
            </m:e>
            <m:sub>
              <m:r>
                <w:rPr>
                  <w:rFonts w:ascii="Cambria Math" w:hAnsi="Cambria Math" w:cs="Arial"/>
                  <w:sz w:val="28"/>
                  <w:lang w:val="es-ES_tradnl"/>
                </w:rPr>
                <m:t>m,i,j</m:t>
              </m:r>
            </m:sub>
          </m:sSub>
          <m:r>
            <w:rPr>
              <w:rFonts w:ascii="Cambria Math" w:hAnsi="Cambria Math" w:cs="Arial"/>
              <w:sz w:val="28"/>
              <w:lang w:val="es-ES_tradnl"/>
            </w:rPr>
            <m:t>=</m:t>
          </m:r>
          <m:sSub>
            <m:sSubPr>
              <m:ctrlPr>
                <w:rPr>
                  <w:rFonts w:ascii="Cambria Math" w:hAnsi="Cambria Math" w:cs="Arial"/>
                  <w:bCs/>
                  <w:i/>
                  <w:sz w:val="28"/>
                  <w:lang w:val="es-ES_tradnl"/>
                </w:rPr>
              </m:ctrlPr>
            </m:sSubPr>
            <m:e>
              <m:r>
                <w:rPr>
                  <w:rFonts w:ascii="Cambria Math" w:hAnsi="Cambria Math" w:cs="Arial"/>
                  <w:sz w:val="28"/>
                  <w:lang w:val="es-ES_tradnl"/>
                </w:rPr>
                <m:t>Cf</m:t>
              </m:r>
            </m:e>
            <m:sub>
              <m:r>
                <w:rPr>
                  <w:rFonts w:ascii="Cambria Math" w:hAnsi="Cambria Math" w:cs="Arial"/>
                  <w:sz w:val="28"/>
                  <w:lang w:val="es-ES_tradnl"/>
                </w:rPr>
                <m:t>m,i,j</m:t>
              </m:r>
            </m:sub>
          </m:sSub>
        </m:oMath>
      </m:oMathPara>
    </w:p>
    <w:p w:rsidR="006846A0" w:rsidRPr="006846A0" w:rsidRDefault="006846A0" w:rsidP="006846A0">
      <w:pPr>
        <w:widowControl w:val="0"/>
        <w:adjustRightInd w:val="0"/>
        <w:ind w:left="0"/>
        <w:jc w:val="both"/>
        <w:textAlignment w:val="baseline"/>
        <w:rPr>
          <w:rFonts w:ascii="Bookman Old Style" w:hAnsi="Bookman Old Style" w:cs="Arial"/>
          <w:bCs/>
          <w:lang w:val="es-ES_tradnl"/>
        </w:rPr>
      </w:pPr>
    </w:p>
    <w:p w:rsidR="006846A0" w:rsidRPr="006846A0" w:rsidRDefault="006846A0" w:rsidP="006846A0">
      <w:pPr>
        <w:widowControl w:val="0"/>
        <w:adjustRightInd w:val="0"/>
        <w:ind w:left="0"/>
        <w:jc w:val="both"/>
        <w:textAlignment w:val="baseline"/>
        <w:rPr>
          <w:rFonts w:ascii="Bookman Old Style" w:hAnsi="Bookman Old Style" w:cs="Arial"/>
          <w:bCs/>
          <w:lang w:val="es-ES_tradnl"/>
        </w:rPr>
      </w:pPr>
      <w:r w:rsidRPr="006846A0">
        <w:rPr>
          <w:rFonts w:ascii="Bookman Old Style" w:hAnsi="Bookman Old Style" w:cs="Arial"/>
          <w:bCs/>
          <w:lang w:val="es-ES_tradnl"/>
        </w:rPr>
        <w:tab/>
      </w:r>
    </w:p>
    <w:p w:rsidR="006846A0" w:rsidRPr="006846A0" w:rsidRDefault="006846A0" w:rsidP="006846A0">
      <w:pPr>
        <w:widowControl w:val="0"/>
        <w:adjustRightInd w:val="0"/>
        <w:ind w:left="0"/>
        <w:jc w:val="both"/>
        <w:textAlignment w:val="baseline"/>
        <w:rPr>
          <w:rFonts w:ascii="Bookman Old Style" w:hAnsi="Bookman Old Style" w:cs="Arial"/>
          <w:bCs/>
          <w:lang w:val="es-ES_tradnl"/>
        </w:rPr>
      </w:pPr>
      <w:proofErr w:type="spellStart"/>
      <w:r w:rsidRPr="006846A0">
        <w:rPr>
          <w:rFonts w:ascii="Bookman Old Style" w:hAnsi="Bookman Old Style" w:cs="Arial"/>
          <w:bCs/>
          <w:lang w:val="es-ES_tradnl"/>
        </w:rPr>
        <w:t>Donde</w:t>
      </w:r>
      <w:proofErr w:type="spellEnd"/>
      <w:r w:rsidRPr="006846A0">
        <w:rPr>
          <w:rFonts w:ascii="Bookman Old Style" w:hAnsi="Bookman Old Style" w:cs="Arial"/>
          <w:bCs/>
          <w:lang w:val="es-ES_tradnl"/>
        </w:rPr>
        <w:t>:</w:t>
      </w:r>
    </w:p>
    <w:p w:rsidR="006846A0" w:rsidRPr="006846A0" w:rsidRDefault="006846A0" w:rsidP="006846A0">
      <w:pPr>
        <w:widowControl w:val="0"/>
        <w:adjustRightInd w:val="0"/>
        <w:ind w:left="0"/>
        <w:jc w:val="both"/>
        <w:textAlignment w:val="baseline"/>
        <w:rPr>
          <w:rFonts w:ascii="Bookman Old Style" w:hAnsi="Bookman Old Style" w:cs="Arial"/>
          <w:bCs/>
          <w:lang w:val="es-ES_tradnl"/>
        </w:rPr>
      </w:pP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8021"/>
      </w:tblGrid>
      <w:tr w:rsidR="006846A0" w:rsidRPr="006846A0" w:rsidTr="00C03666">
        <w:tc>
          <w:tcPr>
            <w:tcW w:w="1526" w:type="dxa"/>
          </w:tcPr>
          <w:p w:rsidR="006846A0" w:rsidRPr="006846A0" w:rsidRDefault="00242D89" w:rsidP="00C03666">
            <w:pPr>
              <w:widowControl w:val="0"/>
              <w:adjustRightInd w:val="0"/>
              <w:ind w:left="0"/>
              <w:jc w:val="both"/>
              <w:textAlignment w:val="baseline"/>
              <w:rPr>
                <w:rFonts w:ascii="Bookman Old Style" w:hAnsi="Bookman Old Style" w:cs="Arial"/>
                <w:bCs/>
                <w:lang w:val="es-ES_tradnl"/>
              </w:rPr>
            </w:pPr>
            <m:oMathPara>
              <m:oMath>
                <m:sSub>
                  <m:sSubPr>
                    <m:ctrlPr>
                      <w:rPr>
                        <w:rFonts w:ascii="Cambria Math" w:hAnsi="Cambria Math" w:cs="Arial"/>
                        <w:bCs/>
                        <w:i/>
                        <w:sz w:val="28"/>
                        <w:lang w:val="es-MX"/>
                      </w:rPr>
                    </m:ctrlPr>
                  </m:sSubPr>
                  <m:e>
                    <m:r>
                      <w:rPr>
                        <w:rFonts w:ascii="Cambria Math" w:hAnsi="Cambria Math" w:cs="Arial"/>
                        <w:sz w:val="28"/>
                        <w:lang w:val="es-MX"/>
                      </w:rPr>
                      <m:t>CUv</m:t>
                    </m:r>
                  </m:e>
                  <m:sub>
                    <m:r>
                      <w:rPr>
                        <w:rFonts w:ascii="Cambria Math" w:hAnsi="Cambria Math" w:cs="Arial"/>
                        <w:sz w:val="28"/>
                        <w:lang w:val="es-MX"/>
                      </w:rPr>
                      <m:t>m,i,j</m:t>
                    </m:r>
                  </m:sub>
                </m:sSub>
              </m:oMath>
            </m:oMathPara>
          </w:p>
        </w:tc>
        <w:tc>
          <w:tcPr>
            <w:tcW w:w="8021" w:type="dxa"/>
          </w:tcPr>
          <w:p w:rsidR="006846A0" w:rsidRPr="006846A0" w:rsidRDefault="006846A0" w:rsidP="006846A0">
            <w:pPr>
              <w:widowControl w:val="0"/>
              <w:adjustRightInd w:val="0"/>
              <w:ind w:left="0"/>
              <w:jc w:val="both"/>
              <w:textAlignment w:val="baseline"/>
              <w:rPr>
                <w:rFonts w:ascii="Bookman Old Style" w:hAnsi="Bookman Old Style" w:cs="Arial"/>
                <w:bCs/>
                <w:lang w:val="es-ES_tradnl"/>
              </w:rPr>
            </w:pPr>
            <w:r w:rsidRPr="006846A0">
              <w:rPr>
                <w:rFonts w:ascii="Bookman Old Style" w:hAnsi="Bookman Old Style" w:cs="Arial"/>
                <w:bCs/>
                <w:lang w:val="es-ES_tradnl"/>
              </w:rPr>
              <w:t>Componente variable del Costo Unitario de Prestación del Servicio Público de Gas Combustible por redes de tubería expresado en ($/m</w:t>
            </w:r>
            <w:r w:rsidRPr="006846A0">
              <w:rPr>
                <w:rFonts w:ascii="Bookman Old Style" w:hAnsi="Bookman Old Style" w:cs="Arial"/>
                <w:bCs/>
                <w:vertAlign w:val="superscript"/>
                <w:lang w:val="es-ES_tradnl"/>
              </w:rPr>
              <w:t>3</w:t>
            </w:r>
            <w:r w:rsidRPr="006846A0">
              <w:rPr>
                <w:rFonts w:ascii="Bookman Old Style" w:hAnsi="Bookman Old Style" w:cs="Arial"/>
                <w:bCs/>
                <w:lang w:val="es-ES_tradnl"/>
              </w:rPr>
              <w:t xml:space="preserve">), aplicable en el mes </w:t>
            </w:r>
            <w:r w:rsidRPr="006846A0">
              <w:rPr>
                <w:rFonts w:ascii="Bookman Old Style" w:hAnsi="Bookman Old Style" w:cs="Arial"/>
                <w:bCs/>
                <w:i/>
                <w:lang w:val="es-ES_tradnl"/>
              </w:rPr>
              <w:t>m</w:t>
            </w:r>
            <w:r w:rsidRPr="006846A0">
              <w:rPr>
                <w:rFonts w:ascii="Bookman Old Style" w:hAnsi="Bookman Old Style" w:cs="Arial"/>
                <w:bCs/>
                <w:lang w:val="es-ES_tradnl"/>
              </w:rPr>
              <w:t xml:space="preserve"> a los </w:t>
            </w:r>
            <w:r w:rsidRPr="006846A0">
              <w:rPr>
                <w:rFonts w:ascii="Bookman Old Style" w:hAnsi="Bookman Old Style"/>
                <w:lang w:val="es-ES_tradnl"/>
              </w:rPr>
              <w:t xml:space="preserve">usuarios del Mercado Relevante de Comercialización </w:t>
            </w:r>
            <w:r w:rsidRPr="006846A0">
              <w:rPr>
                <w:rFonts w:ascii="Bookman Old Style" w:hAnsi="Bookman Old Style"/>
                <w:i/>
                <w:lang w:val="es-ES_tradnl"/>
              </w:rPr>
              <w:t>i</w:t>
            </w:r>
            <w:r w:rsidRPr="006846A0">
              <w:rPr>
                <w:rFonts w:ascii="Bookman Old Style" w:hAnsi="Bookman Old Style"/>
                <w:lang w:val="es-ES_tradnl"/>
              </w:rPr>
              <w:t xml:space="preserve"> y atendidos por el comercializador </w:t>
            </w:r>
            <w:r w:rsidRPr="006846A0">
              <w:rPr>
                <w:rFonts w:ascii="Bookman Old Style" w:hAnsi="Bookman Old Style"/>
                <w:i/>
                <w:lang w:val="es-ES_tradnl"/>
              </w:rPr>
              <w:t>j</w:t>
            </w:r>
            <w:r w:rsidRPr="006846A0">
              <w:rPr>
                <w:rFonts w:ascii="Bookman Old Style" w:hAnsi="Bookman Old Style" w:cs="Arial"/>
                <w:bCs/>
                <w:lang w:val="es-ES_tradnl"/>
              </w:rPr>
              <w:t>.</w:t>
            </w:r>
          </w:p>
          <w:p w:rsidR="006846A0" w:rsidRPr="006846A0" w:rsidRDefault="006846A0" w:rsidP="006846A0">
            <w:pPr>
              <w:widowControl w:val="0"/>
              <w:adjustRightInd w:val="0"/>
              <w:ind w:left="0"/>
              <w:jc w:val="both"/>
              <w:textAlignment w:val="baseline"/>
              <w:rPr>
                <w:rFonts w:ascii="Bookman Old Style" w:hAnsi="Bookman Old Style" w:cs="Arial"/>
                <w:bCs/>
                <w:lang w:val="es-ES_tradnl"/>
              </w:rPr>
            </w:pPr>
          </w:p>
        </w:tc>
      </w:tr>
      <w:tr w:rsidR="006846A0" w:rsidRPr="006846A0" w:rsidTr="00C03666">
        <w:tc>
          <w:tcPr>
            <w:tcW w:w="1526" w:type="dxa"/>
          </w:tcPr>
          <w:p w:rsidR="006846A0" w:rsidRPr="006846A0" w:rsidRDefault="00242D89" w:rsidP="00C03666">
            <w:pPr>
              <w:widowControl w:val="0"/>
              <w:adjustRightInd w:val="0"/>
              <w:ind w:left="0"/>
              <w:jc w:val="both"/>
              <w:textAlignment w:val="baseline"/>
              <w:rPr>
                <w:rFonts w:ascii="Bookman Old Style" w:hAnsi="Bookman Old Style" w:cs="Arial"/>
                <w:bCs/>
                <w:lang w:val="es-ES_tradnl"/>
              </w:rPr>
            </w:pPr>
            <m:oMath>
              <m:sSub>
                <m:sSubPr>
                  <m:ctrlPr>
                    <w:rPr>
                      <w:rFonts w:ascii="Cambria Math" w:hAnsi="Cambria Math" w:cs="Arial"/>
                      <w:bCs/>
                      <w:i/>
                      <w:sz w:val="28"/>
                      <w:lang w:val="es-ES_tradnl"/>
                    </w:rPr>
                  </m:ctrlPr>
                </m:sSubPr>
                <m:e>
                  <m:r>
                    <w:rPr>
                      <w:rFonts w:ascii="Cambria Math" w:hAnsi="Cambria Math" w:cs="Arial"/>
                      <w:sz w:val="28"/>
                      <w:lang w:val="es-ES_tradnl"/>
                    </w:rPr>
                    <m:t>Cuf</m:t>
                  </m:r>
                </m:e>
                <m:sub>
                  <m:r>
                    <w:rPr>
                      <w:rFonts w:ascii="Cambria Math" w:hAnsi="Cambria Math" w:cs="Arial"/>
                      <w:sz w:val="28"/>
                      <w:lang w:val="es-ES_tradnl"/>
                    </w:rPr>
                    <m:t>m,i,j</m:t>
                  </m:r>
                </m:sub>
              </m:sSub>
            </m:oMath>
            <w:r w:rsidR="006846A0" w:rsidRPr="006846A0">
              <w:rPr>
                <w:rFonts w:ascii="Bookman Old Style" w:hAnsi="Bookman Old Style" w:cs="Arial"/>
                <w:bCs/>
                <w:i/>
                <w:vertAlign w:val="subscript"/>
                <w:lang w:val="es-ES_tradnl"/>
              </w:rPr>
              <w:t xml:space="preserve"> </w:t>
            </w:r>
          </w:p>
        </w:tc>
        <w:tc>
          <w:tcPr>
            <w:tcW w:w="8021" w:type="dxa"/>
          </w:tcPr>
          <w:p w:rsidR="006846A0" w:rsidRPr="006846A0" w:rsidRDefault="006846A0" w:rsidP="006846A0">
            <w:pPr>
              <w:widowControl w:val="0"/>
              <w:adjustRightInd w:val="0"/>
              <w:ind w:left="0"/>
              <w:jc w:val="both"/>
              <w:textAlignment w:val="baseline"/>
              <w:rPr>
                <w:rFonts w:ascii="Bookman Old Style" w:hAnsi="Bookman Old Style" w:cs="Arial"/>
                <w:bCs/>
                <w:i/>
                <w:lang w:val="es-ES_tradnl"/>
              </w:rPr>
            </w:pPr>
            <w:r w:rsidRPr="006846A0">
              <w:rPr>
                <w:rFonts w:ascii="Bookman Old Style" w:hAnsi="Bookman Old Style" w:cs="Arial"/>
                <w:bCs/>
                <w:lang w:val="es-ES_tradnl"/>
              </w:rPr>
              <w:t xml:space="preserve">Componente fijo del Costo Unitario de Prestación del Servicio Público de Gas Combustible por Redes de Tubería expresado en ($/factura) aplicable en el mes </w:t>
            </w:r>
            <w:r w:rsidRPr="006846A0">
              <w:rPr>
                <w:rFonts w:ascii="Bookman Old Style" w:hAnsi="Bookman Old Style" w:cs="Arial"/>
                <w:bCs/>
                <w:i/>
                <w:lang w:val="es-ES_tradnl"/>
              </w:rPr>
              <w:t>m</w:t>
            </w:r>
            <w:r w:rsidRPr="006846A0">
              <w:rPr>
                <w:rFonts w:ascii="Bookman Old Style" w:hAnsi="Bookman Old Style" w:cs="Arial"/>
                <w:bCs/>
                <w:lang w:val="es-ES_tradnl"/>
              </w:rPr>
              <w:t xml:space="preserve"> a los usuarios del Mercado Relevante de Comercialización </w:t>
            </w:r>
            <w:r w:rsidRPr="006846A0">
              <w:rPr>
                <w:rFonts w:ascii="Bookman Old Style" w:hAnsi="Bookman Old Style" w:cs="Arial"/>
                <w:bCs/>
                <w:i/>
                <w:lang w:val="es-ES_tradnl"/>
              </w:rPr>
              <w:t>i</w:t>
            </w:r>
            <w:r w:rsidRPr="006846A0">
              <w:rPr>
                <w:rFonts w:ascii="Bookman Old Style" w:hAnsi="Bookman Old Style" w:cs="Arial"/>
                <w:bCs/>
                <w:lang w:val="es-ES_tradnl"/>
              </w:rPr>
              <w:t xml:space="preserve"> y atendidos por el comercializador </w:t>
            </w:r>
            <w:r w:rsidRPr="006846A0">
              <w:rPr>
                <w:rFonts w:ascii="Bookman Old Style" w:hAnsi="Bookman Old Style" w:cs="Arial"/>
                <w:bCs/>
                <w:i/>
                <w:lang w:val="es-ES_tradnl"/>
              </w:rPr>
              <w:t>j.</w:t>
            </w:r>
          </w:p>
          <w:p w:rsidR="006846A0" w:rsidRPr="006846A0" w:rsidRDefault="006846A0" w:rsidP="006846A0">
            <w:pPr>
              <w:widowControl w:val="0"/>
              <w:adjustRightInd w:val="0"/>
              <w:ind w:left="0"/>
              <w:jc w:val="both"/>
              <w:textAlignment w:val="baseline"/>
              <w:rPr>
                <w:rFonts w:ascii="Bookman Old Style" w:hAnsi="Bookman Old Style" w:cs="Arial"/>
                <w:bCs/>
                <w:lang w:val="es-ES_tradnl"/>
              </w:rPr>
            </w:pPr>
          </w:p>
        </w:tc>
      </w:tr>
      <w:tr w:rsidR="006846A0" w:rsidRPr="006846A0" w:rsidTr="00C03666">
        <w:tc>
          <w:tcPr>
            <w:tcW w:w="1526" w:type="dxa"/>
          </w:tcPr>
          <w:p w:rsidR="006846A0" w:rsidRPr="006846A0" w:rsidRDefault="006846A0" w:rsidP="00C03666">
            <w:pPr>
              <w:widowControl w:val="0"/>
              <w:adjustRightInd w:val="0"/>
              <w:ind w:left="0"/>
              <w:jc w:val="both"/>
              <w:textAlignment w:val="baseline"/>
              <w:rPr>
                <w:rFonts w:ascii="Bookman Old Style" w:hAnsi="Bookman Old Style" w:cs="Arial"/>
                <w:bCs/>
                <w:i/>
                <w:lang w:val="es-ES_tradnl"/>
              </w:rPr>
            </w:pPr>
            <w:r w:rsidRPr="006846A0">
              <w:rPr>
                <w:rFonts w:ascii="Bookman Old Style" w:hAnsi="Bookman Old Style" w:cs="Arial"/>
                <w:bCs/>
                <w:i/>
                <w:lang w:val="es-ES_tradnl"/>
              </w:rPr>
              <w:t xml:space="preserve">m </w:t>
            </w:r>
          </w:p>
        </w:tc>
        <w:tc>
          <w:tcPr>
            <w:tcW w:w="8021" w:type="dxa"/>
          </w:tcPr>
          <w:p w:rsidR="006846A0" w:rsidRPr="006846A0" w:rsidRDefault="006846A0" w:rsidP="006846A0">
            <w:pPr>
              <w:widowControl w:val="0"/>
              <w:adjustRightInd w:val="0"/>
              <w:ind w:left="0"/>
              <w:jc w:val="both"/>
              <w:textAlignment w:val="baseline"/>
              <w:rPr>
                <w:rFonts w:ascii="Bookman Old Style" w:hAnsi="Bookman Old Style" w:cs="Arial"/>
                <w:bCs/>
                <w:lang w:val="es-ES_tradnl"/>
              </w:rPr>
            </w:pPr>
            <w:r w:rsidRPr="006846A0">
              <w:rPr>
                <w:rFonts w:ascii="Bookman Old Style" w:hAnsi="Bookman Old Style" w:cs="Arial"/>
                <w:bCs/>
                <w:lang w:val="es-ES_tradnl"/>
              </w:rPr>
              <w:t>Mes de prestación del servicio.</w:t>
            </w:r>
          </w:p>
          <w:p w:rsidR="006846A0" w:rsidRPr="006846A0" w:rsidRDefault="006846A0" w:rsidP="006846A0">
            <w:pPr>
              <w:widowControl w:val="0"/>
              <w:adjustRightInd w:val="0"/>
              <w:ind w:left="0"/>
              <w:jc w:val="both"/>
              <w:textAlignment w:val="baseline"/>
              <w:rPr>
                <w:rFonts w:ascii="Bookman Old Style" w:hAnsi="Bookman Old Style" w:cs="Arial"/>
                <w:bCs/>
                <w:lang w:val="es-ES_tradnl"/>
              </w:rPr>
            </w:pPr>
          </w:p>
        </w:tc>
      </w:tr>
      <w:tr w:rsidR="006846A0" w:rsidRPr="006846A0" w:rsidTr="00C03666">
        <w:tc>
          <w:tcPr>
            <w:tcW w:w="1526" w:type="dxa"/>
          </w:tcPr>
          <w:p w:rsidR="006846A0" w:rsidRPr="006846A0" w:rsidRDefault="00C03666" w:rsidP="006846A0">
            <w:pPr>
              <w:widowControl w:val="0"/>
              <w:adjustRightInd w:val="0"/>
              <w:ind w:left="0"/>
              <w:jc w:val="both"/>
              <w:textAlignment w:val="baseline"/>
              <w:rPr>
                <w:rFonts w:ascii="Bookman Old Style" w:hAnsi="Bookman Old Style" w:cs="Arial"/>
                <w:bCs/>
                <w:i/>
                <w:lang w:val="es-ES_tradnl"/>
              </w:rPr>
            </w:pPr>
            <w:r>
              <w:rPr>
                <w:rFonts w:ascii="Bookman Old Style" w:hAnsi="Bookman Old Style" w:cs="Arial"/>
                <w:bCs/>
                <w:i/>
                <w:lang w:val="es-ES_tradnl"/>
              </w:rPr>
              <w:t>i</w:t>
            </w:r>
          </w:p>
        </w:tc>
        <w:tc>
          <w:tcPr>
            <w:tcW w:w="8021" w:type="dxa"/>
          </w:tcPr>
          <w:p w:rsidR="006846A0" w:rsidRPr="006846A0" w:rsidRDefault="006846A0" w:rsidP="006846A0">
            <w:pPr>
              <w:widowControl w:val="0"/>
              <w:adjustRightInd w:val="0"/>
              <w:ind w:left="0"/>
              <w:jc w:val="both"/>
              <w:textAlignment w:val="baseline"/>
              <w:rPr>
                <w:rFonts w:ascii="Bookman Old Style" w:hAnsi="Bookman Old Style" w:cs="Arial"/>
                <w:bCs/>
                <w:lang w:val="es-ES_tradnl"/>
              </w:rPr>
            </w:pPr>
            <w:r w:rsidRPr="006846A0">
              <w:rPr>
                <w:rFonts w:ascii="Bookman Old Style" w:hAnsi="Bookman Old Style" w:cs="Arial"/>
                <w:bCs/>
                <w:lang w:val="es-ES_tradnl"/>
              </w:rPr>
              <w:t xml:space="preserve">Mercado Relevante de Comercialización. </w:t>
            </w:r>
          </w:p>
          <w:p w:rsidR="006846A0" w:rsidRPr="006846A0" w:rsidRDefault="006846A0" w:rsidP="006846A0">
            <w:pPr>
              <w:widowControl w:val="0"/>
              <w:adjustRightInd w:val="0"/>
              <w:ind w:left="0"/>
              <w:jc w:val="both"/>
              <w:textAlignment w:val="baseline"/>
              <w:rPr>
                <w:rFonts w:ascii="Bookman Old Style" w:hAnsi="Bookman Old Style" w:cs="Arial"/>
                <w:bCs/>
                <w:lang w:val="es-ES_tradnl"/>
              </w:rPr>
            </w:pPr>
          </w:p>
        </w:tc>
      </w:tr>
      <w:tr w:rsidR="006846A0" w:rsidRPr="006846A0" w:rsidTr="00C03666">
        <w:tc>
          <w:tcPr>
            <w:tcW w:w="1526" w:type="dxa"/>
          </w:tcPr>
          <w:p w:rsidR="006846A0" w:rsidRPr="006846A0" w:rsidRDefault="00C03666" w:rsidP="00C03666">
            <w:pPr>
              <w:widowControl w:val="0"/>
              <w:adjustRightInd w:val="0"/>
              <w:ind w:left="0"/>
              <w:jc w:val="both"/>
              <w:textAlignment w:val="baseline"/>
              <w:rPr>
                <w:rFonts w:ascii="Bookman Old Style" w:hAnsi="Bookman Old Style" w:cs="Arial"/>
                <w:bCs/>
                <w:i/>
                <w:lang w:val="es-ES_tradnl"/>
              </w:rPr>
            </w:pPr>
            <w:r>
              <w:rPr>
                <w:rFonts w:ascii="Bookman Old Style" w:hAnsi="Bookman Old Style" w:cs="Arial"/>
                <w:bCs/>
                <w:i/>
                <w:lang w:val="es-ES_tradnl"/>
              </w:rPr>
              <w:t>j</w:t>
            </w:r>
          </w:p>
        </w:tc>
        <w:tc>
          <w:tcPr>
            <w:tcW w:w="8021" w:type="dxa"/>
          </w:tcPr>
          <w:p w:rsidR="006846A0" w:rsidRPr="006846A0" w:rsidRDefault="006846A0" w:rsidP="006846A0">
            <w:pPr>
              <w:widowControl w:val="0"/>
              <w:adjustRightInd w:val="0"/>
              <w:ind w:left="0"/>
              <w:jc w:val="both"/>
              <w:textAlignment w:val="baseline"/>
              <w:rPr>
                <w:rFonts w:ascii="Bookman Old Style" w:hAnsi="Bookman Old Style" w:cs="Arial"/>
                <w:bCs/>
                <w:lang w:val="es-ES_tradnl"/>
              </w:rPr>
            </w:pPr>
            <w:r w:rsidRPr="006846A0">
              <w:rPr>
                <w:rFonts w:ascii="Bookman Old Style" w:hAnsi="Bookman Old Style" w:cs="Arial"/>
                <w:bCs/>
                <w:lang w:val="es-ES_tradnl"/>
              </w:rPr>
              <w:t xml:space="preserve">Comercializador  </w:t>
            </w:r>
          </w:p>
          <w:p w:rsidR="006846A0" w:rsidRPr="006846A0" w:rsidRDefault="006846A0" w:rsidP="006846A0">
            <w:pPr>
              <w:widowControl w:val="0"/>
              <w:adjustRightInd w:val="0"/>
              <w:ind w:left="0"/>
              <w:jc w:val="both"/>
              <w:textAlignment w:val="baseline"/>
              <w:rPr>
                <w:rFonts w:ascii="Bookman Old Style" w:hAnsi="Bookman Old Style" w:cs="Arial"/>
                <w:bCs/>
                <w:lang w:val="es-ES_tradnl"/>
              </w:rPr>
            </w:pPr>
          </w:p>
        </w:tc>
      </w:tr>
      <w:tr w:rsidR="006846A0" w:rsidRPr="006846A0" w:rsidTr="00C03666">
        <w:tc>
          <w:tcPr>
            <w:tcW w:w="1526" w:type="dxa"/>
          </w:tcPr>
          <w:p w:rsidR="006846A0" w:rsidRPr="006846A0" w:rsidRDefault="00242D89" w:rsidP="00C03666">
            <w:pPr>
              <w:widowControl w:val="0"/>
              <w:adjustRightInd w:val="0"/>
              <w:ind w:left="0"/>
              <w:jc w:val="both"/>
              <w:textAlignment w:val="baseline"/>
              <w:rPr>
                <w:rFonts w:ascii="Bookman Old Style" w:hAnsi="Bookman Old Style" w:cs="Arial"/>
                <w:bCs/>
                <w:lang w:val="es-ES_tradnl"/>
              </w:rPr>
            </w:pPr>
            <m:oMath>
              <m:sSub>
                <m:sSubPr>
                  <m:ctrlPr>
                    <w:rPr>
                      <w:rFonts w:ascii="Cambria Math" w:hAnsi="Cambria Math" w:cs="Arial"/>
                      <w:bCs/>
                      <w:i/>
                      <w:sz w:val="28"/>
                      <w:lang w:val="es-MX"/>
                    </w:rPr>
                  </m:ctrlPr>
                </m:sSubPr>
                <m:e>
                  <m:r>
                    <w:rPr>
                      <w:rFonts w:ascii="Cambria Math" w:hAnsi="Cambria Math" w:cs="Arial"/>
                      <w:sz w:val="28"/>
                      <w:lang w:val="es-MX"/>
                    </w:rPr>
                    <m:t>G</m:t>
                  </m:r>
                </m:e>
                <m:sub>
                  <m:r>
                    <w:rPr>
                      <w:rFonts w:ascii="Cambria Math" w:hAnsi="Cambria Math" w:cs="Arial"/>
                      <w:sz w:val="28"/>
                      <w:lang w:val="es-MX"/>
                    </w:rPr>
                    <m:t>m,i,j</m:t>
                  </m:r>
                </m:sub>
              </m:sSub>
            </m:oMath>
            <w:r w:rsidR="006846A0" w:rsidRPr="006846A0">
              <w:rPr>
                <w:rFonts w:ascii="Bookman Old Style" w:hAnsi="Bookman Old Style" w:cs="Arial"/>
                <w:bCs/>
                <w:i/>
                <w:lang w:val="es-ES_tradnl"/>
              </w:rPr>
              <w:tab/>
            </w:r>
          </w:p>
        </w:tc>
        <w:tc>
          <w:tcPr>
            <w:tcW w:w="8021" w:type="dxa"/>
          </w:tcPr>
          <w:p w:rsidR="006846A0" w:rsidRPr="006846A0" w:rsidRDefault="006846A0" w:rsidP="006846A0">
            <w:pPr>
              <w:widowControl w:val="0"/>
              <w:adjustRightInd w:val="0"/>
              <w:ind w:left="0" w:right="-3"/>
              <w:jc w:val="both"/>
              <w:textAlignment w:val="baseline"/>
              <w:rPr>
                <w:rFonts w:ascii="Bookman Old Style" w:hAnsi="Bookman Old Style"/>
                <w:bCs/>
              </w:rPr>
            </w:pPr>
            <w:r w:rsidRPr="006846A0">
              <w:rPr>
                <w:rFonts w:ascii="Bookman Old Style" w:hAnsi="Bookman Old Style" w:cs="Arial"/>
                <w:bCs/>
              </w:rPr>
              <w:t>Costo Promedio Unitario</w:t>
            </w:r>
            <w:r w:rsidRPr="006846A0">
              <w:rPr>
                <w:rFonts w:ascii="Bookman Old Style" w:hAnsi="Bookman Old Style"/>
                <w:bCs/>
                <w:lang w:val="es-ES_tradnl"/>
              </w:rPr>
              <w:t xml:space="preserve"> en ($/m</w:t>
            </w:r>
            <w:r w:rsidRPr="006846A0">
              <w:rPr>
                <w:rFonts w:ascii="Bookman Old Style" w:hAnsi="Bookman Old Style"/>
                <w:bCs/>
                <w:vertAlign w:val="superscript"/>
                <w:lang w:val="es-ES_tradnl"/>
              </w:rPr>
              <w:t xml:space="preserve">3) </w:t>
            </w:r>
            <w:r w:rsidRPr="006846A0">
              <w:rPr>
                <w:rFonts w:ascii="Bookman Old Style" w:hAnsi="Bookman Old Style"/>
                <w:bCs/>
                <w:lang w:val="es-ES_tradnl"/>
              </w:rPr>
              <w:t xml:space="preserve">correspondiente a las compras de Gas Natural y/o Gas Metano en Depósitos de Carbón y/o GLP por redes y/o aire </w:t>
            </w:r>
            <w:proofErr w:type="spellStart"/>
            <w:r w:rsidRPr="006846A0">
              <w:rPr>
                <w:rFonts w:ascii="Bookman Old Style" w:hAnsi="Bookman Old Style"/>
                <w:bCs/>
                <w:lang w:val="es-ES_tradnl"/>
              </w:rPr>
              <w:t>propanado</w:t>
            </w:r>
            <w:proofErr w:type="spellEnd"/>
            <w:r w:rsidRPr="006846A0">
              <w:rPr>
                <w:rFonts w:ascii="Bookman Old Style" w:hAnsi="Bookman Old Style"/>
                <w:bCs/>
                <w:lang w:val="es-ES_tradnl"/>
              </w:rPr>
              <w:t>, destinado a usuarios regulados,</w:t>
            </w:r>
            <w:r w:rsidRPr="006846A0">
              <w:rPr>
                <w:rFonts w:ascii="Bookman Old Style" w:hAnsi="Bookman Old Style"/>
                <w:bCs/>
              </w:rPr>
              <w:t xml:space="preserve"> aplicable en el mes </w:t>
            </w:r>
            <w:r w:rsidRPr="006846A0">
              <w:rPr>
                <w:rFonts w:ascii="Bookman Old Style" w:hAnsi="Bookman Old Style"/>
                <w:bCs/>
                <w:i/>
              </w:rPr>
              <w:t xml:space="preserve">m, </w:t>
            </w:r>
            <w:r w:rsidRPr="006846A0">
              <w:rPr>
                <w:rFonts w:ascii="Bookman Old Style" w:hAnsi="Bookman Old Style"/>
                <w:bCs/>
              </w:rPr>
              <w:t xml:space="preserve">en el Mercado Relevante de Comercialización </w:t>
            </w:r>
            <w:r w:rsidRPr="006846A0">
              <w:rPr>
                <w:rFonts w:ascii="Bookman Old Style" w:hAnsi="Bookman Old Style"/>
                <w:bCs/>
                <w:i/>
              </w:rPr>
              <w:t>i</w:t>
            </w:r>
            <w:r w:rsidRPr="006846A0">
              <w:rPr>
                <w:rFonts w:ascii="Bookman Old Style" w:hAnsi="Bookman Old Style"/>
                <w:bCs/>
              </w:rPr>
              <w:t xml:space="preserve"> y atendido por el comercializador </w:t>
            </w:r>
            <w:r w:rsidRPr="006846A0">
              <w:rPr>
                <w:rFonts w:ascii="Bookman Old Style" w:hAnsi="Bookman Old Style"/>
                <w:bCs/>
                <w:i/>
              </w:rPr>
              <w:t>j</w:t>
            </w:r>
            <w:r w:rsidRPr="006846A0">
              <w:rPr>
                <w:rFonts w:ascii="Bookman Old Style" w:hAnsi="Bookman Old Style"/>
                <w:bCs/>
              </w:rPr>
              <w:t xml:space="preserve">. Este costo se determina conforme se establece en </w:t>
            </w:r>
            <w:r w:rsidRPr="00922493">
              <w:rPr>
                <w:rFonts w:ascii="Bookman Old Style" w:hAnsi="Bookman Old Style"/>
                <w:bCs/>
              </w:rPr>
              <w:t>el Capítulo III</w:t>
            </w:r>
            <w:r w:rsidRPr="006846A0">
              <w:rPr>
                <w:rFonts w:ascii="Bookman Old Style" w:hAnsi="Bookman Old Style"/>
                <w:bCs/>
              </w:rPr>
              <w:t xml:space="preserve"> de la presente Resolución.</w:t>
            </w:r>
          </w:p>
          <w:p w:rsidR="006846A0" w:rsidRPr="006846A0" w:rsidRDefault="006846A0" w:rsidP="006846A0">
            <w:pPr>
              <w:widowControl w:val="0"/>
              <w:adjustRightInd w:val="0"/>
              <w:ind w:left="0"/>
              <w:jc w:val="both"/>
              <w:textAlignment w:val="baseline"/>
              <w:rPr>
                <w:rFonts w:ascii="Bookman Old Style" w:hAnsi="Bookman Old Style" w:cs="Arial"/>
                <w:bCs/>
                <w:lang w:val="es-ES_tradnl"/>
              </w:rPr>
            </w:pPr>
          </w:p>
        </w:tc>
      </w:tr>
      <w:tr w:rsidR="006846A0" w:rsidRPr="006846A0" w:rsidTr="00C03666">
        <w:tc>
          <w:tcPr>
            <w:tcW w:w="1526" w:type="dxa"/>
          </w:tcPr>
          <w:p w:rsidR="006846A0" w:rsidRPr="006846A0" w:rsidRDefault="00242D89" w:rsidP="006846A0">
            <w:pPr>
              <w:widowControl w:val="0"/>
              <w:adjustRightInd w:val="0"/>
              <w:ind w:left="0"/>
              <w:jc w:val="both"/>
              <w:textAlignment w:val="baseline"/>
              <w:rPr>
                <w:rFonts w:ascii="Bookman Old Style" w:hAnsi="Bookman Old Style" w:cs="Arial"/>
                <w:bCs/>
                <w:i/>
                <w:lang w:val="es-ES_tradnl"/>
              </w:rPr>
            </w:pPr>
            <m:oMathPara>
              <m:oMathParaPr>
                <m:jc m:val="left"/>
              </m:oMathParaPr>
              <m:oMath>
                <m:sSub>
                  <m:sSubPr>
                    <m:ctrlPr>
                      <w:rPr>
                        <w:rFonts w:ascii="Cambria Math" w:hAnsi="Cambria Math" w:cs="Arial"/>
                        <w:bCs/>
                        <w:i/>
                        <w:sz w:val="28"/>
                        <w:lang w:val="es-MX"/>
                      </w:rPr>
                    </m:ctrlPr>
                  </m:sSubPr>
                  <m:e>
                    <m:r>
                      <w:rPr>
                        <w:rFonts w:ascii="Cambria Math" w:hAnsi="Cambria Math" w:cs="Arial"/>
                        <w:sz w:val="28"/>
                        <w:lang w:val="es-MX"/>
                      </w:rPr>
                      <m:t>T</m:t>
                    </m:r>
                  </m:e>
                  <m:sub>
                    <m:r>
                      <w:rPr>
                        <w:rFonts w:ascii="Cambria Math" w:hAnsi="Cambria Math" w:cs="Arial"/>
                        <w:sz w:val="28"/>
                        <w:lang w:val="es-MX"/>
                      </w:rPr>
                      <m:t>m,i,j</m:t>
                    </m:r>
                  </m:sub>
                </m:sSub>
              </m:oMath>
            </m:oMathPara>
          </w:p>
        </w:tc>
        <w:tc>
          <w:tcPr>
            <w:tcW w:w="8021" w:type="dxa"/>
          </w:tcPr>
          <w:p w:rsidR="006846A0" w:rsidRPr="006846A0" w:rsidRDefault="006846A0" w:rsidP="006846A0">
            <w:pPr>
              <w:widowControl w:val="0"/>
              <w:tabs>
                <w:tab w:val="left" w:pos="993"/>
              </w:tabs>
              <w:adjustRightInd w:val="0"/>
              <w:ind w:left="0"/>
              <w:jc w:val="both"/>
              <w:textAlignment w:val="baseline"/>
              <w:rPr>
                <w:rFonts w:ascii="Bookman Old Style" w:hAnsi="Bookman Old Style" w:cs="Arial"/>
                <w:bCs/>
                <w:lang w:val="es-ES_tradnl"/>
              </w:rPr>
            </w:pPr>
            <w:r w:rsidRPr="006846A0">
              <w:rPr>
                <w:rFonts w:ascii="Bookman Old Style" w:hAnsi="Bookman Old Style" w:cs="Arial"/>
                <w:bCs/>
                <w:lang w:val="es-ES_tradnl"/>
              </w:rPr>
              <w:t>Costo unitario en ($/m</w:t>
            </w:r>
            <w:r w:rsidRPr="006846A0">
              <w:rPr>
                <w:rFonts w:ascii="Bookman Old Style" w:hAnsi="Bookman Old Style" w:cs="Arial"/>
                <w:bCs/>
                <w:vertAlign w:val="superscript"/>
                <w:lang w:val="es-ES_tradnl"/>
              </w:rPr>
              <w:t>3</w:t>
            </w:r>
            <w:r w:rsidRPr="006846A0">
              <w:rPr>
                <w:rFonts w:ascii="Bookman Old Style" w:hAnsi="Bookman Old Style" w:cs="Arial"/>
                <w:bCs/>
                <w:lang w:val="es-ES_tradnl"/>
              </w:rPr>
              <w:t xml:space="preserve">) correspondiente al transporte de gas combustible, destinado a usuarios regulados aplicable en el mes </w:t>
            </w:r>
            <w:r w:rsidRPr="006846A0">
              <w:rPr>
                <w:rFonts w:ascii="Bookman Old Style" w:hAnsi="Bookman Old Style" w:cs="Arial"/>
                <w:bCs/>
                <w:i/>
                <w:lang w:val="es-ES_tradnl"/>
              </w:rPr>
              <w:t>m</w:t>
            </w:r>
            <w:r w:rsidRPr="006846A0">
              <w:rPr>
                <w:rFonts w:ascii="Bookman Old Style" w:hAnsi="Bookman Old Style" w:cs="Arial"/>
                <w:bCs/>
                <w:lang w:val="es-ES_tradnl"/>
              </w:rPr>
              <w:t xml:space="preserve">, en el Mercado Relevante de Comercialización </w:t>
            </w:r>
            <w:r w:rsidRPr="006846A0">
              <w:rPr>
                <w:rFonts w:ascii="Bookman Old Style" w:hAnsi="Bookman Old Style" w:cs="Arial"/>
                <w:bCs/>
                <w:i/>
                <w:lang w:val="es-ES_tradnl"/>
              </w:rPr>
              <w:t>i</w:t>
            </w:r>
            <w:r w:rsidRPr="006846A0">
              <w:rPr>
                <w:rFonts w:ascii="Bookman Old Style" w:hAnsi="Bookman Old Style" w:cs="Arial"/>
                <w:bCs/>
                <w:lang w:val="es-ES_tradnl"/>
              </w:rPr>
              <w:t xml:space="preserve"> y atendido por el comercializador </w:t>
            </w:r>
            <w:r w:rsidRPr="006846A0">
              <w:rPr>
                <w:rFonts w:ascii="Bookman Old Style" w:hAnsi="Bookman Old Style" w:cs="Arial"/>
                <w:bCs/>
                <w:i/>
                <w:lang w:val="es-ES_tradnl"/>
              </w:rPr>
              <w:t>j</w:t>
            </w:r>
            <w:r w:rsidRPr="006846A0">
              <w:rPr>
                <w:rFonts w:ascii="Bookman Old Style" w:hAnsi="Bookman Old Style" w:cs="Arial"/>
                <w:bCs/>
                <w:lang w:val="es-ES_tradnl"/>
              </w:rPr>
              <w:t xml:space="preserve">, calculado conforme se establece en el </w:t>
            </w:r>
            <w:r w:rsidRPr="006846A0">
              <w:rPr>
                <w:rFonts w:ascii="Bookman Old Style" w:hAnsi="Bookman Old Style"/>
              </w:rPr>
              <w:t>Capítulo IV</w:t>
            </w:r>
            <w:r w:rsidRPr="006846A0">
              <w:rPr>
                <w:rFonts w:ascii="Bookman Old Style" w:hAnsi="Bookman Old Style" w:cs="Arial"/>
                <w:bCs/>
                <w:lang w:val="es-ES_tradnl"/>
              </w:rPr>
              <w:t xml:space="preserve"> de esta Resolución. </w:t>
            </w:r>
            <w:r w:rsidRPr="006846A0">
              <w:rPr>
                <w:rFonts w:ascii="Bookman Old Style" w:hAnsi="Bookman Old Style"/>
                <w:bCs/>
                <w:lang w:val="es-ES_tradnl"/>
              </w:rPr>
              <w:t>Incluye los costos de transporte por gasoducto (</w:t>
            </w:r>
            <w:proofErr w:type="spellStart"/>
            <w:r w:rsidRPr="006846A0">
              <w:rPr>
                <w:rFonts w:ascii="Bookman Old Style" w:hAnsi="Bookman Old Style"/>
                <w:bCs/>
                <w:i/>
                <w:lang w:val="es-ES_tradnl"/>
              </w:rPr>
              <w:t>T</w:t>
            </w:r>
            <w:r w:rsidRPr="006846A0">
              <w:rPr>
                <w:rFonts w:ascii="Bookman Old Style" w:hAnsi="Bookman Old Style"/>
                <w:bCs/>
                <w:i/>
                <w:vertAlign w:val="subscript"/>
                <w:lang w:val="es-ES_tradnl"/>
              </w:rPr>
              <w:t>m</w:t>
            </w:r>
            <w:proofErr w:type="gramStart"/>
            <w:r w:rsidRPr="006846A0">
              <w:rPr>
                <w:rFonts w:ascii="Bookman Old Style" w:hAnsi="Bookman Old Style"/>
                <w:bCs/>
                <w:lang w:val="es-ES_tradnl"/>
              </w:rPr>
              <w:t>,</w:t>
            </w:r>
            <w:r w:rsidRPr="006846A0">
              <w:rPr>
                <w:rFonts w:ascii="Bookman Old Style" w:hAnsi="Bookman Old Style"/>
                <w:bCs/>
                <w:i/>
                <w:vertAlign w:val="subscript"/>
                <w:lang w:val="es-ES_tradnl"/>
              </w:rPr>
              <w:t>i,j</w:t>
            </w:r>
            <w:proofErr w:type="spellEnd"/>
            <w:proofErr w:type="gramEnd"/>
            <w:r w:rsidRPr="006846A0">
              <w:rPr>
                <w:rFonts w:ascii="Bookman Old Style" w:hAnsi="Bookman Old Style"/>
                <w:bCs/>
                <w:lang w:val="es-ES_tradnl"/>
              </w:rPr>
              <w:t>), y/o transporte terrestre de gas combustible (</w:t>
            </w:r>
            <w:proofErr w:type="spellStart"/>
            <w:r w:rsidRPr="006846A0">
              <w:rPr>
                <w:rFonts w:ascii="Bookman Old Style" w:hAnsi="Bookman Old Style"/>
                <w:bCs/>
                <w:i/>
                <w:lang w:val="es-ES_tradnl"/>
              </w:rPr>
              <w:t>TV</w:t>
            </w:r>
            <w:r w:rsidRPr="006846A0">
              <w:rPr>
                <w:rFonts w:ascii="Bookman Old Style" w:hAnsi="Bookman Old Style"/>
                <w:bCs/>
                <w:i/>
                <w:vertAlign w:val="subscript"/>
                <w:lang w:val="es-ES_tradnl"/>
              </w:rPr>
              <w:t>m,i,j</w:t>
            </w:r>
            <w:proofErr w:type="spellEnd"/>
            <w:r w:rsidRPr="006846A0">
              <w:rPr>
                <w:rFonts w:ascii="Bookman Old Style" w:hAnsi="Bookman Old Style"/>
                <w:bCs/>
                <w:lang w:val="es-ES_tradnl"/>
              </w:rPr>
              <w:t>) y/o compresión (</w:t>
            </w:r>
            <w:proofErr w:type="spellStart"/>
            <w:r w:rsidRPr="006846A0">
              <w:rPr>
                <w:rFonts w:ascii="Bookman Old Style" w:hAnsi="Bookman Old Style"/>
                <w:bCs/>
                <w:i/>
                <w:lang w:val="es-ES_tradnl"/>
              </w:rPr>
              <w:t>P</w:t>
            </w:r>
            <w:r w:rsidRPr="006846A0">
              <w:rPr>
                <w:rFonts w:ascii="Bookman Old Style" w:hAnsi="Bookman Old Style"/>
                <w:bCs/>
                <w:i/>
                <w:vertAlign w:val="subscript"/>
                <w:lang w:val="es-ES_tradnl"/>
              </w:rPr>
              <w:t>m,i,j</w:t>
            </w:r>
            <w:proofErr w:type="spellEnd"/>
            <w:r w:rsidRPr="006846A0">
              <w:rPr>
                <w:rFonts w:ascii="Bookman Old Style" w:hAnsi="Bookman Old Style"/>
                <w:bCs/>
                <w:lang w:val="es-ES_tradnl"/>
              </w:rPr>
              <w:t>) de Gas Natural Comprimido (GNC)</w:t>
            </w:r>
            <w:r w:rsidRPr="006846A0">
              <w:rPr>
                <w:rFonts w:ascii="Bookman Old Style" w:hAnsi="Bookman Old Style" w:cs="Arial"/>
                <w:bCs/>
                <w:lang w:val="es-ES_tradnl"/>
              </w:rPr>
              <w:t>.</w:t>
            </w:r>
          </w:p>
          <w:p w:rsidR="006846A0" w:rsidRPr="006846A0" w:rsidRDefault="006846A0" w:rsidP="006846A0">
            <w:pPr>
              <w:widowControl w:val="0"/>
              <w:tabs>
                <w:tab w:val="left" w:pos="993"/>
              </w:tabs>
              <w:adjustRightInd w:val="0"/>
              <w:ind w:left="0"/>
              <w:jc w:val="both"/>
              <w:textAlignment w:val="baseline"/>
              <w:rPr>
                <w:rFonts w:ascii="Bookman Old Style" w:hAnsi="Bookman Old Style" w:cs="Arial"/>
                <w:bCs/>
                <w:lang w:val="es-ES_tradnl"/>
              </w:rPr>
            </w:pPr>
          </w:p>
        </w:tc>
      </w:tr>
      <w:tr w:rsidR="006846A0" w:rsidRPr="006846A0" w:rsidTr="00C03666">
        <w:tc>
          <w:tcPr>
            <w:tcW w:w="1526" w:type="dxa"/>
          </w:tcPr>
          <w:p w:rsidR="006846A0" w:rsidRPr="006846A0" w:rsidRDefault="00242D89" w:rsidP="00C03666">
            <w:pPr>
              <w:widowControl w:val="0"/>
              <w:adjustRightInd w:val="0"/>
              <w:ind w:left="0"/>
              <w:jc w:val="both"/>
              <w:textAlignment w:val="baseline"/>
              <w:rPr>
                <w:rFonts w:ascii="Bookman Old Style" w:hAnsi="Bookman Old Style" w:cs="Arial"/>
                <w:bCs/>
                <w:i/>
                <w:lang w:val="es-ES_tradnl"/>
              </w:rPr>
            </w:pPr>
            <m:oMathPara>
              <m:oMathParaPr>
                <m:jc m:val="left"/>
              </m:oMathParaPr>
              <m:oMath>
                <m:sSub>
                  <m:sSubPr>
                    <m:ctrlPr>
                      <w:rPr>
                        <w:rFonts w:ascii="Cambria Math" w:hAnsi="Cambria Math" w:cs="Arial"/>
                        <w:bCs/>
                        <w:i/>
                        <w:sz w:val="28"/>
                        <w:lang w:val="es-MX"/>
                      </w:rPr>
                    </m:ctrlPr>
                  </m:sSubPr>
                  <m:e>
                    <m:r>
                      <w:rPr>
                        <w:rFonts w:ascii="Cambria Math" w:hAnsi="Cambria Math" w:cs="Arial"/>
                        <w:sz w:val="28"/>
                        <w:lang w:val="es-MX"/>
                      </w:rPr>
                      <m:t>D</m:t>
                    </m:r>
                  </m:e>
                  <m:sub>
                    <m:r>
                      <w:rPr>
                        <w:rFonts w:ascii="Cambria Math" w:hAnsi="Cambria Math" w:cs="Arial"/>
                        <w:sz w:val="28"/>
                        <w:lang w:val="es-MX"/>
                      </w:rPr>
                      <m:t>m,i,j</m:t>
                    </m:r>
                  </m:sub>
                </m:sSub>
              </m:oMath>
            </m:oMathPara>
          </w:p>
        </w:tc>
        <w:tc>
          <w:tcPr>
            <w:tcW w:w="8021" w:type="dxa"/>
          </w:tcPr>
          <w:p w:rsidR="006846A0" w:rsidRPr="006846A0" w:rsidRDefault="006846A0" w:rsidP="006846A0">
            <w:pPr>
              <w:widowControl w:val="0"/>
              <w:tabs>
                <w:tab w:val="left" w:pos="993"/>
              </w:tabs>
              <w:adjustRightInd w:val="0"/>
              <w:ind w:left="0"/>
              <w:jc w:val="both"/>
              <w:textAlignment w:val="baseline"/>
              <w:rPr>
                <w:rFonts w:ascii="Bookman Old Style" w:hAnsi="Bookman Old Style" w:cs="Arial"/>
                <w:bCs/>
                <w:lang w:val="es-ES_tradnl"/>
              </w:rPr>
            </w:pPr>
            <w:r w:rsidRPr="006846A0">
              <w:rPr>
                <w:rFonts w:ascii="Bookman Old Style" w:hAnsi="Bookman Old Style" w:cs="Arial"/>
                <w:bCs/>
                <w:lang w:val="es-ES_tradnl"/>
              </w:rPr>
              <w:t>Costo expresado en ($/m</w:t>
            </w:r>
            <w:r w:rsidRPr="006846A0">
              <w:rPr>
                <w:rFonts w:ascii="Bookman Old Style" w:hAnsi="Bookman Old Style" w:cs="Arial"/>
                <w:bCs/>
                <w:vertAlign w:val="superscript"/>
                <w:lang w:val="es-ES_tradnl"/>
              </w:rPr>
              <w:t>3</w:t>
            </w:r>
            <w:r w:rsidRPr="006846A0">
              <w:rPr>
                <w:rFonts w:ascii="Bookman Old Style" w:hAnsi="Bookman Old Style" w:cs="Arial"/>
                <w:bCs/>
                <w:lang w:val="es-ES_tradnl"/>
              </w:rPr>
              <w:t xml:space="preserve">) por uso del Sistema de Distribución de gas combustible destinado a usuarios regulados, aplicable en el mes </w:t>
            </w:r>
            <w:r w:rsidRPr="006846A0">
              <w:rPr>
                <w:rFonts w:ascii="Bookman Old Style" w:hAnsi="Bookman Old Style" w:cs="Arial"/>
                <w:bCs/>
                <w:i/>
                <w:lang w:val="es-ES_tradnl"/>
              </w:rPr>
              <w:t>m,</w:t>
            </w:r>
            <w:r w:rsidRPr="006846A0">
              <w:rPr>
                <w:rFonts w:ascii="Bookman Old Style" w:hAnsi="Bookman Old Style" w:cs="Arial"/>
                <w:bCs/>
                <w:lang w:val="es-ES_tradnl"/>
              </w:rPr>
              <w:t xml:space="preserve"> en el Mercado Relevante de Comercialización </w:t>
            </w:r>
            <w:r w:rsidRPr="006846A0">
              <w:rPr>
                <w:rFonts w:ascii="Bookman Old Style" w:hAnsi="Bookman Old Style" w:cs="Arial"/>
                <w:bCs/>
                <w:i/>
                <w:lang w:val="es-ES_tradnl"/>
              </w:rPr>
              <w:t xml:space="preserve">i </w:t>
            </w:r>
            <w:r w:rsidRPr="006846A0">
              <w:rPr>
                <w:rFonts w:ascii="Bookman Old Style" w:hAnsi="Bookman Old Style" w:cs="Arial"/>
                <w:bCs/>
                <w:lang w:val="es-ES_tradnl"/>
              </w:rPr>
              <w:t xml:space="preserve">y atendido por el comercializador </w:t>
            </w:r>
            <w:r w:rsidRPr="006846A0">
              <w:rPr>
                <w:rFonts w:ascii="Bookman Old Style" w:hAnsi="Bookman Old Style" w:cs="Arial"/>
                <w:bCs/>
                <w:i/>
                <w:lang w:val="es-ES_tradnl"/>
              </w:rPr>
              <w:t>j.</w:t>
            </w:r>
            <w:r w:rsidRPr="006846A0">
              <w:rPr>
                <w:rFonts w:ascii="Bookman Old Style" w:hAnsi="Bookman Old Style" w:cs="Arial"/>
                <w:bCs/>
                <w:lang w:val="es-ES_tradnl"/>
              </w:rPr>
              <w:t xml:space="preserve"> No incluye la conexión al usuario final.</w:t>
            </w:r>
          </w:p>
          <w:p w:rsidR="006846A0" w:rsidRPr="006846A0" w:rsidRDefault="006846A0" w:rsidP="006846A0">
            <w:pPr>
              <w:widowControl w:val="0"/>
              <w:tabs>
                <w:tab w:val="left" w:pos="993"/>
              </w:tabs>
              <w:adjustRightInd w:val="0"/>
              <w:ind w:left="0"/>
              <w:jc w:val="both"/>
              <w:textAlignment w:val="baseline"/>
              <w:rPr>
                <w:rFonts w:ascii="Bookman Old Style" w:hAnsi="Bookman Old Style" w:cs="Arial"/>
                <w:bCs/>
                <w:lang w:val="es-ES_tradnl"/>
              </w:rPr>
            </w:pPr>
          </w:p>
        </w:tc>
      </w:tr>
      <w:tr w:rsidR="006846A0" w:rsidRPr="006846A0" w:rsidTr="00C03666">
        <w:tc>
          <w:tcPr>
            <w:tcW w:w="1526" w:type="dxa"/>
          </w:tcPr>
          <w:p w:rsidR="006846A0" w:rsidRPr="006846A0" w:rsidRDefault="00242D89" w:rsidP="006846A0">
            <w:pPr>
              <w:widowControl w:val="0"/>
              <w:adjustRightInd w:val="0"/>
              <w:ind w:left="0"/>
              <w:jc w:val="both"/>
              <w:textAlignment w:val="baseline"/>
              <w:rPr>
                <w:rFonts w:ascii="Bookman Old Style" w:hAnsi="Bookman Old Style" w:cs="Arial"/>
                <w:bCs/>
                <w:i/>
                <w:lang w:val="es-ES_tradnl"/>
              </w:rPr>
            </w:pPr>
            <m:oMathPara>
              <m:oMathParaPr>
                <m:jc m:val="left"/>
              </m:oMathParaPr>
              <m:oMath>
                <m:sSub>
                  <m:sSubPr>
                    <m:ctrlPr>
                      <w:rPr>
                        <w:rFonts w:ascii="Cambria Math" w:hAnsi="Cambria Math" w:cs="Arial"/>
                        <w:bCs/>
                        <w:i/>
                        <w:sz w:val="28"/>
                        <w:lang w:val="es-MX"/>
                      </w:rPr>
                    </m:ctrlPr>
                  </m:sSubPr>
                  <m:e>
                    <m:r>
                      <w:rPr>
                        <w:rFonts w:ascii="Cambria Math" w:hAnsi="Cambria Math" w:cs="Arial"/>
                        <w:sz w:val="28"/>
                        <w:lang w:val="es-MX"/>
                      </w:rPr>
                      <m:t>f</m:t>
                    </m:r>
                  </m:e>
                  <m:sub>
                    <m:sSub>
                      <m:sSubPr>
                        <m:ctrlPr>
                          <w:rPr>
                            <w:rFonts w:ascii="Cambria Math" w:hAnsi="Cambria Math" w:cs="Arial"/>
                            <w:bCs/>
                            <w:i/>
                            <w:sz w:val="28"/>
                            <w:lang w:val="es-MX"/>
                          </w:rPr>
                        </m:ctrlPr>
                      </m:sSubPr>
                      <m:e>
                        <m:r>
                          <w:rPr>
                            <w:rFonts w:ascii="Cambria Math" w:hAnsi="Cambria Math" w:cs="Arial"/>
                            <w:sz w:val="28"/>
                            <w:lang w:val="es-MX"/>
                          </w:rPr>
                          <m:t>PC</m:t>
                        </m:r>
                      </m:e>
                      <m:sub>
                        <m:r>
                          <w:rPr>
                            <w:rFonts w:ascii="Cambria Math" w:hAnsi="Cambria Math" w:cs="Arial"/>
                            <w:sz w:val="28"/>
                            <w:lang w:val="es-MX"/>
                          </w:rPr>
                          <m:t>m,i,j</m:t>
                        </m:r>
                      </m:sub>
                    </m:sSub>
                  </m:sub>
                </m:sSub>
              </m:oMath>
            </m:oMathPara>
          </w:p>
        </w:tc>
        <w:tc>
          <w:tcPr>
            <w:tcW w:w="8021" w:type="dxa"/>
          </w:tcPr>
          <w:p w:rsidR="006846A0" w:rsidRPr="006846A0" w:rsidRDefault="006846A0" w:rsidP="006846A0">
            <w:pPr>
              <w:widowControl w:val="0"/>
              <w:tabs>
                <w:tab w:val="left" w:pos="993"/>
              </w:tabs>
              <w:adjustRightInd w:val="0"/>
              <w:ind w:left="0"/>
              <w:jc w:val="both"/>
              <w:textAlignment w:val="baseline"/>
              <w:rPr>
                <w:rFonts w:ascii="Bookman Old Style" w:hAnsi="Bookman Old Style" w:cs="Arial"/>
                <w:bCs/>
                <w:lang w:val="es-ES_tradnl"/>
              </w:rPr>
            </w:pPr>
            <w:r w:rsidRPr="006846A0">
              <w:rPr>
                <w:rFonts w:ascii="Bookman Old Style" w:hAnsi="Bookman Old Style" w:cs="Arial"/>
                <w:bCs/>
                <w:lang w:val="es-ES_tradnl"/>
              </w:rPr>
              <w:t xml:space="preserve">Factor multiplicador de poder calorífico aplicable al componente del costo de distribución el mes </w:t>
            </w:r>
            <w:r w:rsidRPr="00BA0D17">
              <w:rPr>
                <w:rFonts w:ascii="Bookman Old Style" w:hAnsi="Bookman Old Style" w:cs="Arial"/>
                <w:bCs/>
                <w:i/>
                <w:lang w:val="es-ES_tradnl"/>
              </w:rPr>
              <w:t>m</w:t>
            </w:r>
            <w:r w:rsidRPr="006846A0">
              <w:rPr>
                <w:rFonts w:ascii="Bookman Old Style" w:hAnsi="Bookman Old Style" w:cs="Arial"/>
                <w:bCs/>
                <w:lang w:val="es-ES_tradnl"/>
              </w:rPr>
              <w:t xml:space="preserve">, en el Mercado Relevante de </w:t>
            </w:r>
            <w:r w:rsidRPr="006846A0">
              <w:rPr>
                <w:rFonts w:ascii="Bookman Old Style" w:hAnsi="Bookman Old Style" w:cs="Arial"/>
                <w:bCs/>
                <w:lang w:val="es-ES_tradnl"/>
              </w:rPr>
              <w:lastRenderedPageBreak/>
              <w:t xml:space="preserve">Comercialización </w:t>
            </w:r>
            <w:r w:rsidRPr="006846A0">
              <w:rPr>
                <w:rFonts w:ascii="Bookman Old Style" w:hAnsi="Bookman Old Style" w:cs="Arial"/>
                <w:bCs/>
                <w:i/>
                <w:lang w:val="es-ES_tradnl"/>
              </w:rPr>
              <w:t>i</w:t>
            </w:r>
            <w:r w:rsidRPr="006846A0">
              <w:rPr>
                <w:rFonts w:ascii="Bookman Old Style" w:hAnsi="Bookman Old Style" w:cs="Arial"/>
                <w:bCs/>
                <w:lang w:val="es-ES_tradnl"/>
              </w:rPr>
              <w:t xml:space="preserve"> y atendido por el comercializador </w:t>
            </w:r>
            <w:r w:rsidRPr="006846A0">
              <w:rPr>
                <w:rFonts w:ascii="Bookman Old Style" w:hAnsi="Bookman Old Style" w:cs="Arial"/>
                <w:bCs/>
                <w:i/>
                <w:lang w:val="es-ES_tradnl"/>
              </w:rPr>
              <w:t>j</w:t>
            </w:r>
            <w:r w:rsidRPr="006846A0">
              <w:rPr>
                <w:rFonts w:ascii="Bookman Old Style" w:hAnsi="Bookman Old Style" w:cs="Arial"/>
                <w:bCs/>
                <w:lang w:val="es-ES_tradnl"/>
              </w:rPr>
              <w:t xml:space="preserve">. Este se determina como se establece en el </w:t>
            </w:r>
            <w:r w:rsidRPr="00922493">
              <w:rPr>
                <w:rFonts w:ascii="Bookman Old Style" w:hAnsi="Bookman Old Style" w:cs="Arial"/>
                <w:bCs/>
                <w:lang w:val="es-ES_tradnl"/>
              </w:rPr>
              <w:t xml:space="preserve">parágrafo del </w:t>
            </w:r>
            <w:r w:rsidRPr="00922493">
              <w:rPr>
                <w:rFonts w:ascii="Bookman Old Style" w:hAnsi="Bookman Old Style" w:cs="Arial"/>
                <w:bCs/>
                <w:lang w:val="es-ES_tradnl"/>
              </w:rPr>
              <w:fldChar w:fldCharType="begin"/>
            </w:r>
            <w:r w:rsidRPr="00922493">
              <w:rPr>
                <w:rFonts w:ascii="Bookman Old Style" w:hAnsi="Bookman Old Style" w:cs="Arial"/>
                <w:bCs/>
                <w:lang w:val="es-ES_tradnl"/>
              </w:rPr>
              <w:instrText xml:space="preserve"> REF _Ref361324657 \r \h  \* MERGEFORMAT </w:instrText>
            </w:r>
            <w:r w:rsidRPr="00922493">
              <w:rPr>
                <w:rFonts w:ascii="Bookman Old Style" w:hAnsi="Bookman Old Style" w:cs="Arial"/>
                <w:bCs/>
                <w:lang w:val="es-ES_tradnl"/>
              </w:rPr>
            </w:r>
            <w:r w:rsidRPr="00922493">
              <w:rPr>
                <w:rFonts w:ascii="Bookman Old Style" w:hAnsi="Bookman Old Style" w:cs="Arial"/>
                <w:bCs/>
                <w:lang w:val="es-ES_tradnl"/>
              </w:rPr>
              <w:fldChar w:fldCharType="separate"/>
            </w:r>
            <w:r w:rsidR="002453B3">
              <w:rPr>
                <w:rFonts w:ascii="Bookman Old Style" w:hAnsi="Bookman Old Style" w:cs="Arial"/>
                <w:bCs/>
                <w:lang w:val="es-ES_tradnl"/>
              </w:rPr>
              <w:t>Artículo 12</w:t>
            </w:r>
            <w:r w:rsidRPr="00922493">
              <w:rPr>
                <w:rFonts w:ascii="Bookman Old Style" w:hAnsi="Bookman Old Style" w:cs="Arial"/>
                <w:bCs/>
                <w:lang w:val="es-ES_tradnl"/>
              </w:rPr>
              <w:fldChar w:fldCharType="end"/>
            </w:r>
            <w:r w:rsidRPr="006846A0">
              <w:rPr>
                <w:rFonts w:ascii="Bookman Old Style" w:hAnsi="Bookman Old Style" w:cs="Arial"/>
                <w:bCs/>
                <w:lang w:val="es-ES_tradnl"/>
              </w:rPr>
              <w:t xml:space="preserve"> de esta resolución.</w:t>
            </w:r>
          </w:p>
          <w:p w:rsidR="006846A0" w:rsidRPr="006846A0" w:rsidRDefault="006846A0" w:rsidP="006846A0">
            <w:pPr>
              <w:widowControl w:val="0"/>
              <w:tabs>
                <w:tab w:val="left" w:pos="993"/>
              </w:tabs>
              <w:adjustRightInd w:val="0"/>
              <w:ind w:left="0"/>
              <w:jc w:val="both"/>
              <w:textAlignment w:val="baseline"/>
              <w:rPr>
                <w:rFonts w:ascii="Bookman Old Style" w:hAnsi="Bookman Old Style" w:cs="Arial"/>
                <w:bCs/>
                <w:lang w:val="es-ES_tradnl"/>
              </w:rPr>
            </w:pPr>
          </w:p>
        </w:tc>
      </w:tr>
      <w:tr w:rsidR="006846A0" w:rsidRPr="006846A0" w:rsidTr="00C03666">
        <w:tc>
          <w:tcPr>
            <w:tcW w:w="1526" w:type="dxa"/>
          </w:tcPr>
          <w:p w:rsidR="006846A0" w:rsidRPr="006846A0" w:rsidRDefault="00242D89" w:rsidP="00C03666">
            <w:pPr>
              <w:widowControl w:val="0"/>
              <w:adjustRightInd w:val="0"/>
              <w:ind w:left="0"/>
              <w:jc w:val="both"/>
              <w:textAlignment w:val="baseline"/>
              <w:rPr>
                <w:rFonts w:ascii="Bookman Old Style" w:hAnsi="Bookman Old Style" w:cs="Arial"/>
                <w:bCs/>
                <w:i/>
                <w:lang w:val="es-ES_tradnl"/>
              </w:rPr>
            </w:pPr>
            <m:oMathPara>
              <m:oMathParaPr>
                <m:jc m:val="left"/>
              </m:oMathParaPr>
              <m:oMath>
                <m:sSub>
                  <m:sSubPr>
                    <m:ctrlPr>
                      <w:rPr>
                        <w:rFonts w:ascii="Cambria Math" w:hAnsi="Cambria Math" w:cs="Arial"/>
                        <w:bCs/>
                        <w:i/>
                        <w:sz w:val="28"/>
                        <w:lang w:val="es-MX"/>
                      </w:rPr>
                    </m:ctrlPr>
                  </m:sSubPr>
                  <m:e>
                    <m:r>
                      <w:rPr>
                        <w:rFonts w:ascii="Cambria Math" w:hAnsi="Cambria Math" w:cs="Arial"/>
                        <w:sz w:val="28"/>
                        <w:lang w:val="es-MX"/>
                      </w:rPr>
                      <m:t>Cv</m:t>
                    </m:r>
                  </m:e>
                  <m:sub>
                    <m:r>
                      <w:rPr>
                        <w:rFonts w:ascii="Cambria Math" w:hAnsi="Cambria Math" w:cs="Arial"/>
                        <w:sz w:val="28"/>
                        <w:lang w:val="es-MX"/>
                      </w:rPr>
                      <m:t>m,i,j</m:t>
                    </m:r>
                  </m:sub>
                </m:sSub>
              </m:oMath>
            </m:oMathPara>
          </w:p>
        </w:tc>
        <w:tc>
          <w:tcPr>
            <w:tcW w:w="8021" w:type="dxa"/>
          </w:tcPr>
          <w:p w:rsidR="006846A0" w:rsidRPr="006846A0" w:rsidRDefault="006846A0" w:rsidP="006846A0">
            <w:pPr>
              <w:widowControl w:val="0"/>
              <w:tabs>
                <w:tab w:val="left" w:pos="993"/>
              </w:tabs>
              <w:adjustRightInd w:val="0"/>
              <w:ind w:left="0"/>
              <w:jc w:val="both"/>
              <w:textAlignment w:val="baseline"/>
              <w:rPr>
                <w:rFonts w:ascii="Bookman Old Style" w:hAnsi="Bookman Old Style" w:cs="Arial"/>
                <w:bCs/>
                <w:lang w:val="es-ES_tradnl"/>
              </w:rPr>
            </w:pPr>
            <w:r w:rsidRPr="006846A0">
              <w:rPr>
                <w:rFonts w:ascii="Bookman Old Style" w:hAnsi="Bookman Old Style" w:cs="Arial"/>
                <w:bCs/>
                <w:lang w:val="es-ES_tradnl"/>
              </w:rPr>
              <w:t>Componente variable del costo de comercialización expresado en  ($/m</w:t>
            </w:r>
            <w:r w:rsidRPr="006846A0">
              <w:rPr>
                <w:rFonts w:ascii="Bookman Old Style" w:hAnsi="Bookman Old Style" w:cs="Arial"/>
                <w:bCs/>
                <w:vertAlign w:val="superscript"/>
                <w:lang w:val="es-ES_tradnl"/>
              </w:rPr>
              <w:t>3</w:t>
            </w:r>
            <w:r w:rsidRPr="006846A0">
              <w:rPr>
                <w:rFonts w:ascii="Bookman Old Style" w:hAnsi="Bookman Old Style" w:cs="Arial"/>
                <w:bCs/>
                <w:lang w:val="es-ES_tradnl"/>
              </w:rPr>
              <w:t xml:space="preserve">) del gas combustible por redes de tubería destinado a usuarios regulados aplicable en el mes </w:t>
            </w:r>
            <w:r w:rsidRPr="006846A0">
              <w:rPr>
                <w:rFonts w:ascii="Bookman Old Style" w:hAnsi="Bookman Old Style" w:cs="Arial"/>
                <w:bCs/>
                <w:i/>
                <w:lang w:val="es-ES_tradnl"/>
              </w:rPr>
              <w:t>m</w:t>
            </w:r>
            <w:r w:rsidRPr="006846A0">
              <w:rPr>
                <w:rFonts w:ascii="Bookman Old Style" w:hAnsi="Bookman Old Style" w:cs="Arial"/>
                <w:bCs/>
                <w:lang w:val="es-ES_tradnl"/>
              </w:rPr>
              <w:t xml:space="preserve">, en el Mercado Relevante de Comercialización </w:t>
            </w:r>
            <w:r w:rsidRPr="006846A0">
              <w:rPr>
                <w:rFonts w:ascii="Bookman Old Style" w:hAnsi="Bookman Old Style" w:cs="Arial"/>
                <w:bCs/>
                <w:i/>
                <w:lang w:val="es-ES_tradnl"/>
              </w:rPr>
              <w:t>i</w:t>
            </w:r>
            <w:r w:rsidRPr="006846A0">
              <w:rPr>
                <w:rFonts w:ascii="Bookman Old Style" w:hAnsi="Bookman Old Style" w:cs="Arial"/>
                <w:bCs/>
                <w:lang w:val="es-ES_tradnl"/>
              </w:rPr>
              <w:t xml:space="preserve"> y atendido por el comercializador </w:t>
            </w:r>
            <w:r w:rsidRPr="006846A0">
              <w:rPr>
                <w:rFonts w:ascii="Bookman Old Style" w:hAnsi="Bookman Old Style" w:cs="Arial"/>
                <w:bCs/>
                <w:i/>
                <w:lang w:val="es-ES_tradnl"/>
              </w:rPr>
              <w:t>j</w:t>
            </w:r>
            <w:r w:rsidRPr="006846A0">
              <w:rPr>
                <w:rFonts w:ascii="Bookman Old Style" w:hAnsi="Bookman Old Style" w:cs="Arial"/>
                <w:bCs/>
                <w:lang w:val="es-ES_tradnl"/>
              </w:rPr>
              <w:t>.</w:t>
            </w:r>
          </w:p>
          <w:p w:rsidR="006846A0" w:rsidRPr="006846A0" w:rsidRDefault="006846A0" w:rsidP="006846A0">
            <w:pPr>
              <w:widowControl w:val="0"/>
              <w:tabs>
                <w:tab w:val="left" w:pos="993"/>
              </w:tabs>
              <w:adjustRightInd w:val="0"/>
              <w:ind w:left="0"/>
              <w:jc w:val="both"/>
              <w:textAlignment w:val="baseline"/>
              <w:rPr>
                <w:rFonts w:ascii="Bookman Old Style" w:hAnsi="Bookman Old Style" w:cs="Arial"/>
                <w:bCs/>
                <w:lang w:val="es-ES_tradnl"/>
              </w:rPr>
            </w:pPr>
          </w:p>
        </w:tc>
      </w:tr>
      <w:tr w:rsidR="006846A0" w:rsidRPr="006846A0" w:rsidTr="00C03666">
        <w:tc>
          <w:tcPr>
            <w:tcW w:w="1526" w:type="dxa"/>
          </w:tcPr>
          <w:p w:rsidR="006846A0" w:rsidRPr="006846A0" w:rsidRDefault="00242D89" w:rsidP="006846A0">
            <w:pPr>
              <w:widowControl w:val="0"/>
              <w:adjustRightInd w:val="0"/>
              <w:ind w:left="0"/>
              <w:jc w:val="both"/>
              <w:textAlignment w:val="baseline"/>
              <w:rPr>
                <w:rFonts w:ascii="Bookman Old Style" w:hAnsi="Bookman Old Style" w:cs="Arial"/>
                <w:bCs/>
                <w:i/>
                <w:lang w:val="es-ES_tradnl"/>
              </w:rPr>
            </w:pPr>
            <m:oMathPara>
              <m:oMathParaPr>
                <m:jc m:val="left"/>
              </m:oMathParaPr>
              <m:oMath>
                <m:sSub>
                  <m:sSubPr>
                    <m:ctrlPr>
                      <w:rPr>
                        <w:rFonts w:ascii="Cambria Math" w:hAnsi="Cambria Math" w:cs="Arial"/>
                        <w:bCs/>
                        <w:i/>
                        <w:sz w:val="28"/>
                        <w:lang w:val="es-MX"/>
                      </w:rPr>
                    </m:ctrlPr>
                  </m:sSubPr>
                  <m:e>
                    <m:r>
                      <w:rPr>
                        <w:rFonts w:ascii="Cambria Math" w:hAnsi="Cambria Math" w:cs="Arial"/>
                        <w:sz w:val="28"/>
                        <w:lang w:val="es-MX"/>
                      </w:rPr>
                      <m:t>Cc</m:t>
                    </m:r>
                  </m:e>
                  <m:sub>
                    <m:r>
                      <w:rPr>
                        <w:rFonts w:ascii="Cambria Math" w:hAnsi="Cambria Math" w:cs="Arial"/>
                        <w:sz w:val="28"/>
                        <w:lang w:val="es-MX"/>
                      </w:rPr>
                      <m:t>m,i,j</m:t>
                    </m:r>
                  </m:sub>
                </m:sSub>
              </m:oMath>
            </m:oMathPara>
          </w:p>
        </w:tc>
        <w:tc>
          <w:tcPr>
            <w:tcW w:w="8021" w:type="dxa"/>
          </w:tcPr>
          <w:p w:rsidR="006846A0" w:rsidRPr="006846A0" w:rsidRDefault="006846A0" w:rsidP="006846A0">
            <w:pPr>
              <w:widowControl w:val="0"/>
              <w:tabs>
                <w:tab w:val="left" w:pos="993"/>
              </w:tabs>
              <w:adjustRightInd w:val="0"/>
              <w:ind w:left="0"/>
              <w:jc w:val="both"/>
              <w:textAlignment w:val="baseline"/>
              <w:rPr>
                <w:rFonts w:ascii="Bookman Old Style" w:hAnsi="Bookman Old Style" w:cs="Arial"/>
                <w:bCs/>
                <w:lang w:val="es-ES_tradnl"/>
              </w:rPr>
            </w:pPr>
            <w:r w:rsidRPr="006846A0">
              <w:rPr>
                <w:rFonts w:ascii="Bookman Old Style" w:hAnsi="Bookman Old Style" w:cs="Arial"/>
                <w:bCs/>
                <w:lang w:val="es-ES_tradnl"/>
              </w:rPr>
              <w:t>Costo unitario, expresado en ($/m</w:t>
            </w:r>
            <w:r w:rsidRPr="006846A0">
              <w:rPr>
                <w:rFonts w:ascii="Bookman Old Style" w:hAnsi="Bookman Old Style" w:cs="Arial"/>
                <w:bCs/>
                <w:vertAlign w:val="superscript"/>
                <w:lang w:val="es-ES_tradnl"/>
              </w:rPr>
              <w:t>3</w:t>
            </w:r>
            <w:r w:rsidRPr="006846A0">
              <w:rPr>
                <w:rFonts w:ascii="Bookman Old Style" w:hAnsi="Bookman Old Style" w:cs="Arial"/>
                <w:bCs/>
                <w:lang w:val="es-ES_tradnl"/>
              </w:rPr>
              <w:t xml:space="preserve">), correspondiente a la confiabilidad del servicio de gas combustible aplicable en el mes </w:t>
            </w:r>
            <w:r w:rsidRPr="006846A0">
              <w:rPr>
                <w:rFonts w:ascii="Bookman Old Style" w:hAnsi="Bookman Old Style" w:cs="Arial"/>
                <w:bCs/>
                <w:i/>
                <w:lang w:val="es-ES_tradnl"/>
              </w:rPr>
              <w:t>m</w:t>
            </w:r>
            <w:r w:rsidRPr="006846A0">
              <w:rPr>
                <w:rFonts w:ascii="Bookman Old Style" w:hAnsi="Bookman Old Style" w:cs="Arial"/>
                <w:bCs/>
                <w:lang w:val="es-ES_tradnl"/>
              </w:rPr>
              <w:t xml:space="preserve"> y de conformidad con el valor definido por la CREG en resolución independiente. Mientras este es definido será cero.</w:t>
            </w:r>
          </w:p>
          <w:p w:rsidR="006846A0" w:rsidRPr="006846A0" w:rsidRDefault="006846A0" w:rsidP="006846A0">
            <w:pPr>
              <w:widowControl w:val="0"/>
              <w:tabs>
                <w:tab w:val="left" w:pos="993"/>
              </w:tabs>
              <w:adjustRightInd w:val="0"/>
              <w:ind w:left="0"/>
              <w:jc w:val="both"/>
              <w:textAlignment w:val="baseline"/>
              <w:rPr>
                <w:rFonts w:ascii="Bookman Old Style" w:hAnsi="Bookman Old Style" w:cs="Arial"/>
                <w:bCs/>
                <w:lang w:val="es-ES_tradnl"/>
              </w:rPr>
            </w:pPr>
          </w:p>
        </w:tc>
      </w:tr>
      <w:tr w:rsidR="006846A0" w:rsidRPr="006846A0" w:rsidTr="00C03666">
        <w:tc>
          <w:tcPr>
            <w:tcW w:w="1526" w:type="dxa"/>
          </w:tcPr>
          <w:p w:rsidR="006846A0" w:rsidRPr="00BA0D17" w:rsidRDefault="00242D89" w:rsidP="006846A0">
            <w:pPr>
              <w:widowControl w:val="0"/>
              <w:adjustRightInd w:val="0"/>
              <w:ind w:left="0"/>
              <w:jc w:val="both"/>
              <w:textAlignment w:val="baseline"/>
              <w:rPr>
                <w:rFonts w:ascii="Bookman Old Style" w:hAnsi="Bookman Old Style" w:cs="Arial"/>
                <w:bCs/>
                <w:i/>
                <w:lang w:val="es-ES_tradnl"/>
              </w:rPr>
            </w:pPr>
            <m:oMathPara>
              <m:oMathParaPr>
                <m:jc m:val="left"/>
              </m:oMathParaPr>
              <m:oMath>
                <m:sSub>
                  <m:sSubPr>
                    <m:ctrlPr>
                      <w:rPr>
                        <w:rFonts w:ascii="Cambria Math" w:hAnsi="Cambria Math" w:cs="Arial"/>
                        <w:bCs/>
                        <w:i/>
                        <w:sz w:val="28"/>
                        <w:lang w:val="es-ES_tradnl"/>
                      </w:rPr>
                    </m:ctrlPr>
                  </m:sSubPr>
                  <m:e>
                    <m:r>
                      <w:rPr>
                        <w:rFonts w:ascii="Cambria Math" w:hAnsi="Cambria Math" w:cs="Arial"/>
                        <w:sz w:val="28"/>
                        <w:lang w:val="es-ES_tradnl"/>
                      </w:rPr>
                      <m:t>Cf</m:t>
                    </m:r>
                  </m:e>
                  <m:sub>
                    <m:r>
                      <w:rPr>
                        <w:rFonts w:ascii="Cambria Math" w:hAnsi="Cambria Math" w:cs="Arial"/>
                        <w:sz w:val="28"/>
                        <w:lang w:val="es-ES_tradnl"/>
                      </w:rPr>
                      <m:t>m,i,j</m:t>
                    </m:r>
                  </m:sub>
                </m:sSub>
              </m:oMath>
            </m:oMathPara>
          </w:p>
        </w:tc>
        <w:tc>
          <w:tcPr>
            <w:tcW w:w="8021" w:type="dxa"/>
          </w:tcPr>
          <w:p w:rsidR="006846A0" w:rsidRPr="006846A0" w:rsidRDefault="006846A0" w:rsidP="006846A0">
            <w:pPr>
              <w:widowControl w:val="0"/>
              <w:tabs>
                <w:tab w:val="left" w:pos="993"/>
              </w:tabs>
              <w:adjustRightInd w:val="0"/>
              <w:ind w:left="0"/>
              <w:jc w:val="both"/>
              <w:textAlignment w:val="baseline"/>
              <w:rPr>
                <w:rFonts w:ascii="Bookman Old Style" w:hAnsi="Bookman Old Style" w:cs="Arial"/>
                <w:bCs/>
                <w:lang w:val="es-ES_tradnl"/>
              </w:rPr>
            </w:pPr>
            <w:r w:rsidRPr="006846A0">
              <w:rPr>
                <w:rFonts w:ascii="Bookman Old Style" w:hAnsi="Bookman Old Style" w:cs="Arial"/>
                <w:bCs/>
                <w:lang w:val="es-ES_tradnl"/>
              </w:rPr>
              <w:t xml:space="preserve">Componente fijo del costo de comercialización expresado en pesos por factura del gas combustible por redes de tubería destinado a usuarios regulados aplicable en el mes </w:t>
            </w:r>
            <w:r w:rsidRPr="006846A0">
              <w:rPr>
                <w:rFonts w:ascii="Bookman Old Style" w:hAnsi="Bookman Old Style" w:cs="Arial"/>
                <w:bCs/>
                <w:i/>
                <w:lang w:val="es-ES_tradnl"/>
              </w:rPr>
              <w:t>m</w:t>
            </w:r>
            <w:r w:rsidRPr="006846A0">
              <w:rPr>
                <w:rFonts w:ascii="Bookman Old Style" w:hAnsi="Bookman Old Style" w:cs="Arial"/>
                <w:bCs/>
                <w:lang w:val="es-ES_tradnl"/>
              </w:rPr>
              <w:t xml:space="preserve">, en el Mercado Relevante de Comercialización </w:t>
            </w:r>
            <w:r w:rsidRPr="006846A0">
              <w:rPr>
                <w:rFonts w:ascii="Bookman Old Style" w:hAnsi="Bookman Old Style" w:cs="Arial"/>
                <w:bCs/>
                <w:i/>
                <w:lang w:val="es-ES_tradnl"/>
              </w:rPr>
              <w:t>i</w:t>
            </w:r>
            <w:r w:rsidRPr="006846A0">
              <w:rPr>
                <w:rFonts w:ascii="Bookman Old Style" w:hAnsi="Bookman Old Style" w:cs="Arial"/>
                <w:bCs/>
                <w:lang w:val="es-ES_tradnl"/>
              </w:rPr>
              <w:t xml:space="preserve"> y atendido por el comercializador </w:t>
            </w:r>
            <w:r w:rsidRPr="006846A0">
              <w:rPr>
                <w:rFonts w:ascii="Bookman Old Style" w:hAnsi="Bookman Old Style" w:cs="Arial"/>
                <w:bCs/>
                <w:i/>
                <w:lang w:val="es-ES_tradnl"/>
              </w:rPr>
              <w:t>j</w:t>
            </w:r>
            <w:r w:rsidRPr="006846A0">
              <w:rPr>
                <w:rFonts w:ascii="Bookman Old Style" w:hAnsi="Bookman Old Style" w:cs="Arial"/>
                <w:bCs/>
                <w:lang w:val="es-ES_tradnl"/>
              </w:rPr>
              <w:t>.</w:t>
            </w:r>
          </w:p>
          <w:p w:rsidR="006846A0" w:rsidRPr="006846A0" w:rsidRDefault="006846A0" w:rsidP="006846A0">
            <w:pPr>
              <w:widowControl w:val="0"/>
              <w:tabs>
                <w:tab w:val="left" w:pos="993"/>
              </w:tabs>
              <w:adjustRightInd w:val="0"/>
              <w:ind w:left="0"/>
              <w:jc w:val="both"/>
              <w:textAlignment w:val="baseline"/>
              <w:rPr>
                <w:rFonts w:ascii="Bookman Old Style" w:hAnsi="Bookman Old Style" w:cs="Arial"/>
                <w:bCs/>
                <w:lang w:val="es-ES_tradnl"/>
              </w:rPr>
            </w:pPr>
          </w:p>
        </w:tc>
      </w:tr>
      <w:tr w:rsidR="006846A0" w:rsidRPr="006846A0" w:rsidTr="00C03666">
        <w:tc>
          <w:tcPr>
            <w:tcW w:w="1526" w:type="dxa"/>
          </w:tcPr>
          <w:p w:rsidR="006846A0" w:rsidRPr="00BA0D17" w:rsidRDefault="00BA0D17" w:rsidP="00BA0D17">
            <w:pPr>
              <w:widowControl w:val="0"/>
              <w:adjustRightInd w:val="0"/>
              <w:ind w:left="0"/>
              <w:jc w:val="both"/>
              <w:textAlignment w:val="baseline"/>
              <w:rPr>
                <w:rFonts w:ascii="Bookman Old Style" w:hAnsi="Bookman Old Style" w:cs="Arial"/>
                <w:bCs/>
                <w:i/>
                <w:lang w:val="es-ES_tradnl"/>
              </w:rPr>
            </w:pPr>
            <m:oMathPara>
              <m:oMathParaPr>
                <m:jc m:val="left"/>
              </m:oMathParaPr>
              <m:oMath>
                <m:r>
                  <w:rPr>
                    <w:rFonts w:ascii="Cambria Math" w:hAnsi="Cambria Math" w:cs="Arial"/>
                    <w:sz w:val="28"/>
                    <w:lang w:val="es-MX"/>
                  </w:rPr>
                  <m:t>ρ</m:t>
                </m:r>
              </m:oMath>
            </m:oMathPara>
          </w:p>
        </w:tc>
        <w:tc>
          <w:tcPr>
            <w:tcW w:w="8021" w:type="dxa"/>
          </w:tcPr>
          <w:p w:rsidR="006846A0" w:rsidRPr="006846A0" w:rsidRDefault="006846A0" w:rsidP="006846A0">
            <w:pPr>
              <w:widowControl w:val="0"/>
              <w:tabs>
                <w:tab w:val="left" w:pos="993"/>
              </w:tabs>
              <w:adjustRightInd w:val="0"/>
              <w:ind w:left="0"/>
              <w:jc w:val="both"/>
              <w:textAlignment w:val="baseline"/>
              <w:rPr>
                <w:rFonts w:ascii="Bookman Old Style" w:hAnsi="Bookman Old Style" w:cs="Arial"/>
                <w:bCs/>
                <w:lang w:val="es-ES_tradnl"/>
              </w:rPr>
            </w:pPr>
            <w:r w:rsidRPr="006846A0">
              <w:rPr>
                <w:rFonts w:ascii="Bookman Old Style" w:hAnsi="Bookman Old Style" w:cs="Arial"/>
                <w:bCs/>
                <w:lang w:val="es-ES_tradnl"/>
              </w:rPr>
              <w:t xml:space="preserve">Pérdidas reconocidas. Este valor se determinará conforme al proceso establecido en la Resolución CREG 067 de 1995 (Código de Distribución de gas combustible) o aquellas que lo modifiquen, complementen o sustituyan.  </w:t>
            </w:r>
          </w:p>
          <w:p w:rsidR="006846A0" w:rsidRPr="006846A0" w:rsidRDefault="006846A0" w:rsidP="006846A0">
            <w:pPr>
              <w:widowControl w:val="0"/>
              <w:tabs>
                <w:tab w:val="left" w:pos="993"/>
              </w:tabs>
              <w:adjustRightInd w:val="0"/>
              <w:ind w:left="0"/>
              <w:jc w:val="both"/>
              <w:textAlignment w:val="baseline"/>
              <w:rPr>
                <w:rFonts w:ascii="Bookman Old Style" w:hAnsi="Bookman Old Style" w:cs="Arial"/>
                <w:bCs/>
                <w:lang w:val="es-ES_tradnl"/>
              </w:rPr>
            </w:pPr>
          </w:p>
        </w:tc>
      </w:tr>
    </w:tbl>
    <w:p w:rsidR="006846A0" w:rsidRPr="006846A0" w:rsidRDefault="006846A0" w:rsidP="006846A0">
      <w:pPr>
        <w:widowControl w:val="0"/>
        <w:adjustRightInd w:val="0"/>
        <w:ind w:left="0"/>
        <w:jc w:val="both"/>
        <w:textAlignment w:val="baseline"/>
        <w:rPr>
          <w:rFonts w:ascii="Bookman Old Style" w:hAnsi="Bookman Old Style" w:cs="Arial"/>
          <w:bCs/>
          <w:lang w:val="es-ES_tradnl"/>
        </w:rPr>
      </w:pPr>
      <w:r w:rsidRPr="006846A0">
        <w:rPr>
          <w:rFonts w:ascii="Bookman Old Style" w:hAnsi="Bookman Old Style" w:cs="Arial"/>
          <w:b/>
          <w:bCs/>
          <w:lang w:val="es-ES_tradnl"/>
        </w:rPr>
        <w:t xml:space="preserve">Parágrafo. </w:t>
      </w:r>
      <w:r w:rsidRPr="006846A0">
        <w:rPr>
          <w:rFonts w:ascii="Bookman Old Style" w:hAnsi="Bookman Old Style" w:cs="Arial"/>
          <w:bCs/>
          <w:lang w:val="es-ES_tradnl"/>
        </w:rPr>
        <w:t>El costo de prestación del servicio en un período dado corresponderá a la suma de: i) el producto entre el consumo en m</w:t>
      </w:r>
      <w:r w:rsidRPr="006846A0">
        <w:rPr>
          <w:rFonts w:ascii="Bookman Old Style" w:hAnsi="Bookman Old Style" w:cs="Arial"/>
          <w:bCs/>
          <w:vertAlign w:val="superscript"/>
          <w:lang w:val="es-ES_tradnl"/>
        </w:rPr>
        <w:t>3</w:t>
      </w:r>
      <w:r w:rsidRPr="006846A0">
        <w:rPr>
          <w:rFonts w:ascii="Bookman Old Style" w:hAnsi="Bookman Old Style" w:cs="Arial"/>
          <w:bCs/>
          <w:lang w:val="es-ES_tradnl"/>
        </w:rPr>
        <w:t xml:space="preserve"> en dicho período y la componente variable del costo unitario (</w:t>
      </w:r>
      <w:proofErr w:type="spellStart"/>
      <w:r w:rsidRPr="006846A0">
        <w:rPr>
          <w:rFonts w:ascii="Bookman Old Style" w:hAnsi="Bookman Old Style" w:cs="Arial"/>
          <w:bCs/>
          <w:i/>
          <w:lang w:val="es-ES_tradnl"/>
        </w:rPr>
        <w:t>CUv</w:t>
      </w:r>
      <w:r w:rsidRPr="006846A0">
        <w:rPr>
          <w:rFonts w:ascii="Bookman Old Style" w:hAnsi="Bookman Old Style" w:cs="Arial"/>
          <w:bCs/>
          <w:i/>
          <w:vertAlign w:val="subscript"/>
          <w:lang w:val="es-ES_tradnl"/>
        </w:rPr>
        <w:t>m</w:t>
      </w:r>
      <w:proofErr w:type="gramStart"/>
      <w:r w:rsidRPr="006846A0">
        <w:rPr>
          <w:rFonts w:ascii="Bookman Old Style" w:hAnsi="Bookman Old Style" w:cs="Arial"/>
          <w:bCs/>
          <w:i/>
          <w:vertAlign w:val="subscript"/>
          <w:lang w:val="es-ES_tradnl"/>
        </w:rPr>
        <w:t>,i,j</w:t>
      </w:r>
      <w:proofErr w:type="spellEnd"/>
      <w:proofErr w:type="gramEnd"/>
      <w:r w:rsidRPr="006846A0">
        <w:rPr>
          <w:rFonts w:ascii="Bookman Old Style" w:hAnsi="Bookman Old Style" w:cs="Arial"/>
          <w:bCs/>
          <w:lang w:val="es-ES_tradnl"/>
        </w:rPr>
        <w:t>); y ii) el valor del componente fijo del costo unitario (</w:t>
      </w:r>
      <w:proofErr w:type="spellStart"/>
      <w:r w:rsidRPr="006846A0">
        <w:rPr>
          <w:rFonts w:ascii="Bookman Old Style" w:hAnsi="Bookman Old Style" w:cs="Arial"/>
          <w:bCs/>
          <w:i/>
          <w:lang w:val="es-ES_tradnl"/>
        </w:rPr>
        <w:t>CUf</w:t>
      </w:r>
      <w:r w:rsidRPr="006846A0">
        <w:rPr>
          <w:rFonts w:ascii="Bookman Old Style" w:hAnsi="Bookman Old Style" w:cs="Arial"/>
          <w:bCs/>
          <w:i/>
          <w:vertAlign w:val="subscript"/>
          <w:lang w:val="es-ES_tradnl"/>
        </w:rPr>
        <w:t>m,i,j</w:t>
      </w:r>
      <w:proofErr w:type="spellEnd"/>
      <w:r w:rsidRPr="006846A0">
        <w:rPr>
          <w:rFonts w:ascii="Bookman Old Style" w:hAnsi="Bookman Old Style" w:cs="Arial"/>
          <w:bCs/>
          <w:lang w:val="es-ES_tradnl"/>
        </w:rPr>
        <w:t>).</w:t>
      </w:r>
    </w:p>
    <w:p w:rsidR="006846A0" w:rsidRPr="006846A0" w:rsidRDefault="006846A0" w:rsidP="006846A0">
      <w:pPr>
        <w:widowControl w:val="0"/>
        <w:adjustRightInd w:val="0"/>
        <w:ind w:left="0"/>
        <w:jc w:val="both"/>
        <w:textAlignment w:val="baseline"/>
        <w:rPr>
          <w:rFonts w:ascii="Bookman Old Style" w:hAnsi="Bookman Old Style" w:cs="Arial"/>
          <w:bCs/>
          <w:highlight w:val="yellow"/>
          <w:lang w:val="es-ES_tradnl"/>
        </w:rPr>
      </w:pPr>
    </w:p>
    <w:p w:rsidR="006846A0" w:rsidRDefault="006846A0" w:rsidP="006846A0">
      <w:pPr>
        <w:widowControl w:val="0"/>
        <w:adjustRightInd w:val="0"/>
        <w:spacing w:line="360" w:lineRule="atLeast"/>
        <w:ind w:left="0"/>
        <w:jc w:val="both"/>
        <w:textAlignment w:val="baseline"/>
      </w:pPr>
    </w:p>
    <w:p w:rsidR="005750F1" w:rsidRPr="006846A0" w:rsidRDefault="005750F1" w:rsidP="006846A0">
      <w:pPr>
        <w:widowControl w:val="0"/>
        <w:adjustRightInd w:val="0"/>
        <w:spacing w:line="360" w:lineRule="atLeast"/>
        <w:ind w:left="0"/>
        <w:jc w:val="both"/>
        <w:textAlignment w:val="baseline"/>
      </w:pPr>
    </w:p>
    <w:p w:rsidR="006846A0" w:rsidRPr="006846A0" w:rsidRDefault="006846A0" w:rsidP="006846A0">
      <w:pPr>
        <w:keepNext/>
        <w:keepLines/>
        <w:autoSpaceDE w:val="0"/>
        <w:autoSpaceDN w:val="0"/>
        <w:adjustRightInd w:val="0"/>
        <w:ind w:left="0" w:right="45"/>
        <w:jc w:val="center"/>
        <w:outlineLvl w:val="6"/>
        <w:rPr>
          <w:rFonts w:ascii="Bookman Old Style" w:hAnsi="Bookman Old Style" w:cs="Arial"/>
          <w:b/>
          <w:bCs/>
          <w:position w:val="-12"/>
        </w:rPr>
      </w:pPr>
      <w:r w:rsidRPr="006846A0">
        <w:rPr>
          <w:rFonts w:ascii="Bookman Old Style" w:hAnsi="Bookman Old Style" w:cs="Arial"/>
          <w:b/>
          <w:bCs/>
          <w:position w:val="-12"/>
        </w:rPr>
        <w:t>CAPÍTULO III</w:t>
      </w:r>
    </w:p>
    <w:p w:rsidR="006846A0" w:rsidRPr="006846A0" w:rsidRDefault="006846A0" w:rsidP="006846A0">
      <w:pPr>
        <w:keepNext/>
        <w:keepLines/>
        <w:autoSpaceDE w:val="0"/>
        <w:autoSpaceDN w:val="0"/>
        <w:adjustRightInd w:val="0"/>
        <w:ind w:left="0" w:right="45"/>
        <w:jc w:val="center"/>
        <w:outlineLvl w:val="6"/>
        <w:rPr>
          <w:rFonts w:ascii="Bookman Old Style" w:hAnsi="Bookman Old Style" w:cs="Arial"/>
          <w:b/>
          <w:bCs/>
          <w:position w:val="-12"/>
        </w:rPr>
      </w:pPr>
      <w:r w:rsidRPr="006846A0">
        <w:rPr>
          <w:rFonts w:ascii="Bookman Old Style" w:hAnsi="Bookman Old Style" w:cs="Arial"/>
          <w:b/>
          <w:bCs/>
          <w:position w:val="-12"/>
        </w:rPr>
        <w:t>COSTOS DE COMPRAS DE GAS COMBUSTIBLE</w:t>
      </w:r>
    </w:p>
    <w:p w:rsidR="006846A0" w:rsidRPr="00BA0D17" w:rsidRDefault="006846A0" w:rsidP="006846A0">
      <w:pPr>
        <w:widowControl w:val="0"/>
        <w:adjustRightInd w:val="0"/>
        <w:ind w:left="0"/>
        <w:jc w:val="both"/>
        <w:textAlignment w:val="baseline"/>
        <w:rPr>
          <w:rFonts w:ascii="Bookman Old Style" w:hAnsi="Bookman Old Style" w:cs="Arial"/>
          <w:bCs/>
          <w:highlight w:val="yellow"/>
          <w:lang w:val="es-ES_tradnl"/>
        </w:rPr>
      </w:pPr>
    </w:p>
    <w:p w:rsidR="00A37C3F" w:rsidRPr="00BA0D17" w:rsidRDefault="00A37C3F" w:rsidP="006846A0">
      <w:pPr>
        <w:widowControl w:val="0"/>
        <w:adjustRightInd w:val="0"/>
        <w:ind w:left="0"/>
        <w:jc w:val="both"/>
        <w:textAlignment w:val="baseline"/>
        <w:rPr>
          <w:rFonts w:ascii="Bookman Old Style" w:hAnsi="Bookman Old Style" w:cs="Arial"/>
          <w:bCs/>
          <w:highlight w:val="yellow"/>
          <w:lang w:val="es-ES_tradnl"/>
        </w:rPr>
      </w:pPr>
    </w:p>
    <w:p w:rsidR="006846A0" w:rsidRPr="006846A0" w:rsidRDefault="006846A0" w:rsidP="00BE5BB0">
      <w:pPr>
        <w:widowControl w:val="0"/>
        <w:numPr>
          <w:ilvl w:val="0"/>
          <w:numId w:val="5"/>
        </w:numPr>
        <w:tabs>
          <w:tab w:val="num" w:pos="1382"/>
          <w:tab w:val="left" w:pos="1701"/>
        </w:tabs>
        <w:adjustRightInd w:val="0"/>
        <w:ind w:left="0" w:firstLine="1344"/>
        <w:jc w:val="both"/>
        <w:textAlignment w:val="baseline"/>
        <w:rPr>
          <w:rFonts w:ascii="Bookman Old Style" w:hAnsi="Bookman Old Style" w:cs="Arial"/>
          <w:bCs/>
        </w:rPr>
      </w:pPr>
      <w:bookmarkStart w:id="2" w:name="_Ref30424888"/>
      <w:r w:rsidRPr="006846A0">
        <w:rPr>
          <w:rFonts w:ascii="Bookman Old Style" w:hAnsi="Bookman Old Style" w:cs="Arial"/>
          <w:b/>
          <w:bCs/>
        </w:rPr>
        <w:t xml:space="preserve">Costo de Compras de Gas </w:t>
      </w:r>
      <w:bookmarkStart w:id="3" w:name="_Toc468099394"/>
      <w:r w:rsidRPr="006846A0">
        <w:rPr>
          <w:rFonts w:ascii="Bookman Old Style" w:hAnsi="Bookman Old Style" w:cs="Arial"/>
          <w:b/>
          <w:bCs/>
        </w:rPr>
        <w:t>Combustible (</w:t>
      </w:r>
      <w:proofErr w:type="spellStart"/>
      <w:r w:rsidRPr="00BA0D17">
        <w:rPr>
          <w:rFonts w:ascii="Bookman Old Style" w:hAnsi="Bookman Old Style" w:cs="Arial"/>
          <w:b/>
          <w:bCs/>
          <w:i/>
        </w:rPr>
        <w:t>G</w:t>
      </w:r>
      <w:bookmarkEnd w:id="3"/>
      <w:r w:rsidRPr="00BA0D17">
        <w:rPr>
          <w:rFonts w:ascii="Bookman Old Style" w:hAnsi="Bookman Old Style" w:cs="Arial"/>
          <w:b/>
          <w:bCs/>
          <w:i/>
        </w:rPr>
        <w:t>m</w:t>
      </w:r>
      <w:proofErr w:type="gramStart"/>
      <w:r w:rsidRPr="00BA0D17">
        <w:rPr>
          <w:rFonts w:ascii="Bookman Old Style" w:hAnsi="Bookman Old Style" w:cs="Arial"/>
          <w:b/>
          <w:bCs/>
          <w:i/>
        </w:rPr>
        <w:t>,i,j</w:t>
      </w:r>
      <w:proofErr w:type="spellEnd"/>
      <w:proofErr w:type="gramEnd"/>
      <w:r w:rsidRPr="006846A0">
        <w:rPr>
          <w:rFonts w:ascii="Bookman Old Style" w:hAnsi="Bookman Old Style" w:cs="Arial"/>
          <w:b/>
          <w:bCs/>
        </w:rPr>
        <w:t xml:space="preserve">). </w:t>
      </w:r>
      <w:r w:rsidRPr="006846A0">
        <w:rPr>
          <w:rFonts w:ascii="Bookman Old Style" w:hAnsi="Bookman Old Style" w:cs="Arial"/>
          <w:bCs/>
        </w:rPr>
        <w:t>El costo de compras de gas se calculará con base en el gas combustible suministrado, de acuerdo con lo siguiente:</w:t>
      </w:r>
      <w:bookmarkEnd w:id="2"/>
    </w:p>
    <w:p w:rsidR="006846A0" w:rsidRPr="006846A0" w:rsidRDefault="006846A0" w:rsidP="006846A0">
      <w:pPr>
        <w:tabs>
          <w:tab w:val="left" w:pos="1701"/>
        </w:tabs>
        <w:ind w:left="0"/>
        <w:jc w:val="both"/>
        <w:rPr>
          <w:rFonts w:ascii="Bookman Old Style" w:hAnsi="Bookman Old Style" w:cs="Arial"/>
          <w:bCs/>
        </w:rPr>
      </w:pPr>
    </w:p>
    <w:p w:rsidR="006846A0" w:rsidRPr="006846A0" w:rsidRDefault="006846A0" w:rsidP="006846A0">
      <w:pPr>
        <w:keepNext/>
        <w:keepLines/>
        <w:autoSpaceDE w:val="0"/>
        <w:autoSpaceDN w:val="0"/>
        <w:adjustRightInd w:val="0"/>
        <w:ind w:left="0" w:right="45"/>
        <w:outlineLvl w:val="6"/>
        <w:rPr>
          <w:rFonts w:ascii="Bookman Old Style" w:hAnsi="Bookman Old Style" w:cs="Arial"/>
          <w:b/>
          <w:bCs/>
          <w:position w:val="-12"/>
        </w:rPr>
      </w:pPr>
      <w:r w:rsidRPr="003B4EF2">
        <w:rPr>
          <w:rFonts w:ascii="Bookman Old Style" w:hAnsi="Bookman Old Style" w:cs="Arial"/>
          <w:b/>
          <w:bCs/>
          <w:position w:val="-12"/>
        </w:rPr>
        <w:t>5.1.  Gas Natural y/o Gas Metano en Depósitos de Carbón</w:t>
      </w:r>
      <w:r w:rsidRPr="006846A0">
        <w:rPr>
          <w:rFonts w:ascii="Bookman Old Style" w:hAnsi="Bookman Old Style" w:cs="Arial"/>
          <w:b/>
          <w:bCs/>
          <w:position w:val="-12"/>
        </w:rPr>
        <w:t xml:space="preserve"> </w:t>
      </w:r>
    </w:p>
    <w:p w:rsidR="006846A0" w:rsidRPr="006846A0" w:rsidRDefault="006846A0" w:rsidP="006846A0">
      <w:pPr>
        <w:tabs>
          <w:tab w:val="left" w:pos="0"/>
        </w:tabs>
        <w:ind w:left="0"/>
        <w:jc w:val="both"/>
        <w:rPr>
          <w:rFonts w:ascii="Bookman Old Style" w:hAnsi="Bookman Old Style" w:cs="Arial"/>
          <w:bCs/>
        </w:rPr>
      </w:pPr>
    </w:p>
    <w:p w:rsidR="006846A0" w:rsidRPr="006846A0" w:rsidRDefault="006846A0" w:rsidP="006846A0">
      <w:pPr>
        <w:tabs>
          <w:tab w:val="left" w:pos="0"/>
        </w:tabs>
        <w:ind w:left="0"/>
        <w:jc w:val="both"/>
        <w:rPr>
          <w:rFonts w:ascii="Bookman Old Style" w:hAnsi="Bookman Old Style" w:cs="Arial"/>
          <w:bCs/>
        </w:rPr>
      </w:pPr>
      <w:r w:rsidRPr="006846A0">
        <w:rPr>
          <w:rFonts w:ascii="Bookman Old Style" w:hAnsi="Bookman Old Style" w:cs="Arial"/>
          <w:bCs/>
        </w:rPr>
        <w:t>Para el caso de suministro de Gas Natural y/o Gas Metano en Depósitos de Carbón, para la determinación del costo de gas se aplicará la siguiente expresión:</w:t>
      </w:r>
    </w:p>
    <w:p w:rsidR="006846A0" w:rsidRPr="006846A0" w:rsidRDefault="006846A0" w:rsidP="006846A0">
      <w:pPr>
        <w:widowControl w:val="0"/>
        <w:adjustRightInd w:val="0"/>
        <w:ind w:left="0"/>
        <w:jc w:val="both"/>
        <w:textAlignment w:val="baseline"/>
        <w:rPr>
          <w:rFonts w:ascii="Bookman Old Style" w:hAnsi="Bookman Old Style" w:cs="Arial"/>
          <w:bCs/>
        </w:rPr>
      </w:pPr>
    </w:p>
    <w:p w:rsidR="006846A0" w:rsidRPr="006846A0" w:rsidRDefault="00242D89" w:rsidP="006846A0">
      <w:pPr>
        <w:widowControl w:val="0"/>
        <w:adjustRightInd w:val="0"/>
        <w:ind w:left="0" w:right="-3"/>
        <w:jc w:val="center"/>
        <w:textAlignment w:val="baseline"/>
        <w:rPr>
          <w:rFonts w:ascii="Bookman Old Style" w:hAnsi="Bookman Old Style"/>
        </w:rPr>
      </w:pPr>
      <m:oMathPara>
        <m:oMath>
          <m:sSub>
            <m:sSubPr>
              <m:ctrlPr>
                <w:rPr>
                  <w:rFonts w:ascii="Cambria Math" w:hAnsi="Cambria Math"/>
                  <w:i/>
                </w:rPr>
              </m:ctrlPr>
            </m:sSubPr>
            <m:e>
              <m:r>
                <w:rPr>
                  <w:rFonts w:ascii="Cambria Math" w:hAnsi="Cambria Math"/>
                </w:rPr>
                <m:t>G</m:t>
              </m:r>
            </m:e>
            <m:sub>
              <m:r>
                <w:rPr>
                  <w:rFonts w:ascii="Cambria Math" w:hAnsi="Cambria Math"/>
                </w:rPr>
                <m:t>m,i,j</m:t>
              </m:r>
            </m:sub>
          </m:sSub>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l=1</m:t>
                  </m:r>
                </m:sub>
                <m:sup>
                  <m:r>
                    <w:rPr>
                      <w:rFonts w:ascii="Cambria Math" w:hAnsi="Cambria Math"/>
                    </w:rPr>
                    <m:t>n</m:t>
                  </m:r>
                </m:sup>
                <m:e>
                  <m:sSub>
                    <m:sSubPr>
                      <m:ctrlPr>
                        <w:rPr>
                          <w:rFonts w:ascii="Cambria Math" w:hAnsi="Cambria Math"/>
                          <w:i/>
                        </w:rPr>
                      </m:ctrlPr>
                    </m:sSubPr>
                    <m:e>
                      <m:r>
                        <w:rPr>
                          <w:rFonts w:ascii="Cambria Math" w:hAnsi="Cambria Math"/>
                        </w:rPr>
                        <m:t>CCG</m:t>
                      </m:r>
                    </m:e>
                    <m:sub>
                      <m:r>
                        <w:rPr>
                          <w:rFonts w:ascii="Cambria Math" w:hAnsi="Cambria Math"/>
                        </w:rPr>
                        <m:t>m-1,i,j,l</m:t>
                      </m:r>
                    </m:sub>
                  </m:sSub>
                </m:e>
              </m:nary>
            </m:num>
            <m:den>
              <m:nary>
                <m:naryPr>
                  <m:chr m:val="∑"/>
                  <m:limLoc m:val="undOvr"/>
                  <m:ctrlPr>
                    <w:rPr>
                      <w:rFonts w:ascii="Cambria Math" w:hAnsi="Cambria Math"/>
                      <w:i/>
                    </w:rPr>
                  </m:ctrlPr>
                </m:naryPr>
                <m:sub>
                  <m:r>
                    <w:rPr>
                      <w:rFonts w:ascii="Cambria Math" w:hAnsi="Cambria Math"/>
                    </w:rPr>
                    <m:t>l=1</m:t>
                  </m:r>
                </m:sub>
                <m:sup>
                  <m:r>
                    <w:rPr>
                      <w:rFonts w:ascii="Cambria Math" w:hAnsi="Cambria Math"/>
                    </w:rPr>
                    <m:t>n</m:t>
                  </m:r>
                </m:sup>
                <m:e>
                  <m:sSub>
                    <m:sSubPr>
                      <m:ctrlPr>
                        <w:rPr>
                          <w:rFonts w:ascii="Cambria Math" w:hAnsi="Cambria Math"/>
                          <w:i/>
                        </w:rPr>
                      </m:ctrlPr>
                    </m:sSubPr>
                    <m:e>
                      <m:r>
                        <w:rPr>
                          <w:rFonts w:ascii="Cambria Math" w:hAnsi="Cambria Math"/>
                        </w:rPr>
                        <m:t>V</m:t>
                      </m:r>
                    </m:e>
                    <m:sub>
                      <m:r>
                        <w:rPr>
                          <w:rFonts w:ascii="Cambria Math" w:hAnsi="Cambria Math"/>
                        </w:rPr>
                        <m:t>m-1,i,j,l</m:t>
                      </m:r>
                    </m:sub>
                  </m:sSub>
                </m:e>
              </m:nary>
            </m:den>
          </m:f>
          <m:r>
            <w:rPr>
              <w:rFonts w:ascii="Cambria Math" w:hAnsi="Cambria Math"/>
            </w:rPr>
            <m:t>×</m:t>
          </m:r>
          <m:sSub>
            <m:sSubPr>
              <m:ctrlPr>
                <w:rPr>
                  <w:rFonts w:ascii="Cambria Math" w:hAnsi="Cambria Math"/>
                  <w:i/>
                </w:rPr>
              </m:ctrlPr>
            </m:sSubPr>
            <m:e>
              <m:r>
                <w:rPr>
                  <w:rFonts w:ascii="Cambria Math" w:hAnsi="Cambria Math"/>
                </w:rPr>
                <m:t>TRM</m:t>
              </m:r>
            </m:e>
            <m:sub>
              <m:r>
                <w:rPr>
                  <w:rFonts w:ascii="Cambria Math" w:hAnsi="Cambria Math"/>
                </w:rPr>
                <m:t>m-1</m:t>
              </m:r>
            </m:sub>
          </m:sSub>
        </m:oMath>
      </m:oMathPara>
    </w:p>
    <w:p w:rsidR="006846A0" w:rsidRPr="00BA0D17" w:rsidRDefault="006846A0" w:rsidP="00BA0D17">
      <w:pPr>
        <w:widowControl w:val="0"/>
        <w:adjustRightInd w:val="0"/>
        <w:ind w:left="0"/>
        <w:jc w:val="both"/>
        <w:textAlignment w:val="baseline"/>
        <w:rPr>
          <w:rFonts w:ascii="Bookman Old Style" w:hAnsi="Bookman Old Style" w:cs="Arial"/>
          <w:bCs/>
        </w:rPr>
      </w:pPr>
    </w:p>
    <w:p w:rsidR="006846A0" w:rsidRPr="006846A0" w:rsidRDefault="006846A0" w:rsidP="006846A0">
      <w:pPr>
        <w:widowControl w:val="0"/>
        <w:adjustRightInd w:val="0"/>
        <w:ind w:left="0" w:right="-3"/>
        <w:jc w:val="both"/>
        <w:textAlignment w:val="baseline"/>
        <w:rPr>
          <w:rFonts w:ascii="Bookman Old Style" w:hAnsi="Bookman Old Style"/>
        </w:rPr>
      </w:pPr>
      <w:proofErr w:type="spellStart"/>
      <w:r w:rsidRPr="006846A0">
        <w:rPr>
          <w:rFonts w:ascii="Bookman Old Style" w:hAnsi="Bookman Old Style"/>
        </w:rPr>
        <w:lastRenderedPageBreak/>
        <w:t>Donde</w:t>
      </w:r>
      <w:proofErr w:type="spellEnd"/>
      <w:r w:rsidRPr="006846A0">
        <w:rPr>
          <w:rFonts w:ascii="Bookman Old Style" w:hAnsi="Bookman Old Style"/>
        </w:rPr>
        <w:t xml:space="preserve">: </w:t>
      </w:r>
    </w:p>
    <w:p w:rsidR="006846A0" w:rsidRPr="006846A0" w:rsidRDefault="006846A0" w:rsidP="006846A0">
      <w:pPr>
        <w:widowControl w:val="0"/>
        <w:adjustRightInd w:val="0"/>
        <w:ind w:left="0" w:right="-3"/>
        <w:jc w:val="both"/>
        <w:textAlignment w:val="baseline"/>
        <w:rPr>
          <w:rFonts w:ascii="Bookman Old Style" w:hAnsi="Bookman Old Style"/>
        </w:rPr>
      </w:pP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454"/>
      </w:tblGrid>
      <w:tr w:rsidR="006846A0" w:rsidRPr="006846A0" w:rsidTr="00C03666">
        <w:tc>
          <w:tcPr>
            <w:tcW w:w="2093" w:type="dxa"/>
          </w:tcPr>
          <w:p w:rsidR="006846A0" w:rsidRPr="006846A0" w:rsidRDefault="006846A0" w:rsidP="006846A0">
            <w:pPr>
              <w:widowControl w:val="0"/>
              <w:adjustRightInd w:val="0"/>
              <w:ind w:left="0" w:right="-3"/>
              <w:jc w:val="both"/>
              <w:textAlignment w:val="baseline"/>
              <w:rPr>
                <w:rFonts w:ascii="Bookman Old Style" w:hAnsi="Bookman Old Style"/>
              </w:rPr>
            </w:pPr>
            <w:proofErr w:type="spellStart"/>
            <w:r w:rsidRPr="006846A0">
              <w:rPr>
                <w:rFonts w:ascii="Bookman Old Style" w:hAnsi="Bookman Old Style"/>
                <w:bCs/>
                <w:i/>
              </w:rPr>
              <w:t>G</w:t>
            </w:r>
            <w:r w:rsidRPr="006846A0">
              <w:rPr>
                <w:rFonts w:ascii="Bookman Old Style" w:hAnsi="Bookman Old Style"/>
                <w:bCs/>
                <w:i/>
                <w:vertAlign w:val="subscript"/>
              </w:rPr>
              <w:t>m,i,j</w:t>
            </w:r>
            <w:proofErr w:type="spellEnd"/>
            <w:r w:rsidRPr="006846A0">
              <w:rPr>
                <w:rFonts w:ascii="Bookman Old Style" w:hAnsi="Bookman Old Style"/>
                <w:bCs/>
              </w:rPr>
              <w:tab/>
            </w:r>
          </w:p>
        </w:tc>
        <w:tc>
          <w:tcPr>
            <w:tcW w:w="7454" w:type="dxa"/>
          </w:tcPr>
          <w:p w:rsidR="006846A0" w:rsidRPr="006846A0" w:rsidRDefault="006846A0" w:rsidP="006846A0">
            <w:pPr>
              <w:widowControl w:val="0"/>
              <w:adjustRightInd w:val="0"/>
              <w:ind w:left="0" w:right="-3"/>
              <w:jc w:val="both"/>
              <w:textAlignment w:val="baseline"/>
              <w:rPr>
                <w:rFonts w:ascii="Bookman Old Style" w:hAnsi="Bookman Old Style"/>
                <w:bCs/>
              </w:rPr>
            </w:pPr>
            <w:r w:rsidRPr="006846A0">
              <w:rPr>
                <w:rFonts w:ascii="Bookman Old Style" w:hAnsi="Bookman Old Style" w:cs="Arial"/>
                <w:bCs/>
              </w:rPr>
              <w:t>Costo Promedio Unitario</w:t>
            </w:r>
            <w:r w:rsidRPr="006846A0">
              <w:rPr>
                <w:rFonts w:ascii="Bookman Old Style" w:hAnsi="Bookman Old Style"/>
                <w:bCs/>
                <w:lang w:val="es-ES_tradnl"/>
              </w:rPr>
              <w:t xml:space="preserve"> expresado en ($/m</w:t>
            </w:r>
            <w:r w:rsidRPr="006846A0">
              <w:rPr>
                <w:rFonts w:ascii="Bookman Old Style" w:hAnsi="Bookman Old Style"/>
                <w:bCs/>
                <w:vertAlign w:val="superscript"/>
                <w:lang w:val="es-ES_tradnl"/>
              </w:rPr>
              <w:t xml:space="preserve">3) </w:t>
            </w:r>
            <w:r w:rsidRPr="006846A0">
              <w:rPr>
                <w:rFonts w:ascii="Bookman Old Style" w:hAnsi="Bookman Old Style"/>
                <w:bCs/>
                <w:lang w:val="es-ES_tradnl"/>
              </w:rPr>
              <w:t>correspondiente a las compras de Gas Natural y/o Gas Metano en Depósitos de Carbón, destinado a usuarios regulados,</w:t>
            </w:r>
            <w:r w:rsidRPr="006846A0">
              <w:rPr>
                <w:rFonts w:ascii="Bookman Old Style" w:hAnsi="Bookman Old Style"/>
                <w:bCs/>
              </w:rPr>
              <w:t xml:space="preserve"> aplicable en el mes </w:t>
            </w:r>
            <w:r w:rsidRPr="006846A0">
              <w:rPr>
                <w:rFonts w:ascii="Bookman Old Style" w:hAnsi="Bookman Old Style"/>
                <w:bCs/>
                <w:i/>
              </w:rPr>
              <w:t xml:space="preserve">m, </w:t>
            </w:r>
            <w:r w:rsidRPr="006846A0">
              <w:rPr>
                <w:rFonts w:ascii="Bookman Old Style" w:hAnsi="Bookman Old Style"/>
                <w:bCs/>
              </w:rPr>
              <w:t xml:space="preserve">en el Mercado Relevante de Comercialización </w:t>
            </w:r>
            <w:r w:rsidRPr="006846A0">
              <w:rPr>
                <w:rFonts w:ascii="Bookman Old Style" w:hAnsi="Bookman Old Style"/>
                <w:bCs/>
                <w:i/>
              </w:rPr>
              <w:t>i</w:t>
            </w:r>
            <w:r w:rsidRPr="006846A0">
              <w:rPr>
                <w:rFonts w:ascii="Bookman Old Style" w:hAnsi="Bookman Old Style"/>
                <w:bCs/>
              </w:rPr>
              <w:t xml:space="preserve"> y atendido por el comercializador </w:t>
            </w:r>
            <w:r w:rsidRPr="006846A0">
              <w:rPr>
                <w:rFonts w:ascii="Bookman Old Style" w:hAnsi="Bookman Old Style"/>
                <w:bCs/>
                <w:i/>
              </w:rPr>
              <w:t>j</w:t>
            </w:r>
            <w:r w:rsidRPr="006846A0">
              <w:rPr>
                <w:rFonts w:ascii="Bookman Old Style" w:hAnsi="Bookman Old Style"/>
                <w:bCs/>
              </w:rPr>
              <w:t>.</w:t>
            </w:r>
          </w:p>
          <w:p w:rsidR="006846A0" w:rsidRPr="006846A0" w:rsidRDefault="006846A0" w:rsidP="006846A0">
            <w:pPr>
              <w:widowControl w:val="0"/>
              <w:adjustRightInd w:val="0"/>
              <w:ind w:left="0" w:right="-3"/>
              <w:jc w:val="both"/>
              <w:textAlignment w:val="baseline"/>
              <w:rPr>
                <w:rFonts w:ascii="Bookman Old Style" w:hAnsi="Bookman Old Style"/>
              </w:rPr>
            </w:pPr>
          </w:p>
        </w:tc>
      </w:tr>
      <w:tr w:rsidR="006846A0" w:rsidRPr="006846A0" w:rsidTr="00C03666">
        <w:tc>
          <w:tcPr>
            <w:tcW w:w="2093" w:type="dxa"/>
          </w:tcPr>
          <w:p w:rsidR="006846A0" w:rsidRPr="006846A0" w:rsidRDefault="006846A0" w:rsidP="006846A0">
            <w:pPr>
              <w:widowControl w:val="0"/>
              <w:adjustRightInd w:val="0"/>
              <w:ind w:left="0" w:right="-3"/>
              <w:jc w:val="both"/>
              <w:textAlignment w:val="baseline"/>
              <w:rPr>
                <w:rFonts w:ascii="Bookman Old Style" w:hAnsi="Bookman Old Style"/>
              </w:rPr>
            </w:pPr>
            <w:r w:rsidRPr="006846A0">
              <w:rPr>
                <w:rFonts w:ascii="Bookman Old Style" w:hAnsi="Bookman Old Style"/>
                <w:bCs/>
                <w:i/>
              </w:rPr>
              <w:t>CCG</w:t>
            </w:r>
            <w:r w:rsidRPr="006846A0">
              <w:rPr>
                <w:rFonts w:ascii="Bookman Old Style" w:hAnsi="Bookman Old Style"/>
                <w:bCs/>
                <w:i/>
                <w:vertAlign w:val="subscript"/>
              </w:rPr>
              <w:t>m-1,i,j,l</w:t>
            </w:r>
            <w:r w:rsidRPr="006846A0">
              <w:rPr>
                <w:rFonts w:ascii="Bookman Old Style" w:hAnsi="Bookman Old Style"/>
                <w:bCs/>
                <w:i/>
                <w:vertAlign w:val="subscript"/>
              </w:rPr>
              <w:tab/>
            </w:r>
          </w:p>
        </w:tc>
        <w:tc>
          <w:tcPr>
            <w:tcW w:w="7454" w:type="dxa"/>
          </w:tcPr>
          <w:p w:rsidR="006846A0" w:rsidRPr="006846A0" w:rsidRDefault="006846A0" w:rsidP="006846A0">
            <w:pPr>
              <w:widowControl w:val="0"/>
              <w:tabs>
                <w:tab w:val="left" w:pos="993"/>
              </w:tabs>
              <w:adjustRightInd w:val="0"/>
              <w:ind w:left="34" w:hanging="34"/>
              <w:jc w:val="both"/>
              <w:textAlignment w:val="baseline"/>
              <w:rPr>
                <w:rFonts w:ascii="Bookman Old Style" w:hAnsi="Bookman Old Style"/>
                <w:bCs/>
              </w:rPr>
            </w:pPr>
            <w:r w:rsidRPr="006846A0">
              <w:rPr>
                <w:rFonts w:ascii="Bookman Old Style" w:hAnsi="Bookman Old Style"/>
                <w:bCs/>
              </w:rPr>
              <w:t xml:space="preserve">Costo de las Compras, en dólares de los Estados Unidos de América (USD), de i) Gas Natural con respaldo físico y/o ii) Gas Metano en Depósitos de Carbón con respaldo físico con destino a usuarios regulados, en el mes </w:t>
            </w:r>
            <w:r w:rsidRPr="006846A0">
              <w:rPr>
                <w:rFonts w:ascii="Bookman Old Style" w:hAnsi="Bookman Old Style"/>
                <w:bCs/>
                <w:i/>
              </w:rPr>
              <w:t>m-1</w:t>
            </w:r>
            <w:r w:rsidRPr="006846A0">
              <w:rPr>
                <w:rFonts w:ascii="Bookman Old Style" w:hAnsi="Bookman Old Style"/>
                <w:bCs/>
              </w:rPr>
              <w:t xml:space="preserve">, para el Mercado Relevante de Comercialización </w:t>
            </w:r>
            <w:r w:rsidRPr="006846A0">
              <w:rPr>
                <w:rFonts w:ascii="Bookman Old Style" w:hAnsi="Bookman Old Style"/>
                <w:bCs/>
                <w:i/>
              </w:rPr>
              <w:t>i</w:t>
            </w:r>
            <w:r w:rsidRPr="006846A0">
              <w:rPr>
                <w:rFonts w:ascii="Bookman Old Style" w:hAnsi="Bookman Old Style"/>
                <w:bCs/>
              </w:rPr>
              <w:t xml:space="preserve"> y atendido por el Comercializador </w:t>
            </w:r>
            <w:r w:rsidRPr="006846A0">
              <w:rPr>
                <w:rFonts w:ascii="Bookman Old Style" w:hAnsi="Bookman Old Style"/>
                <w:bCs/>
                <w:i/>
              </w:rPr>
              <w:t>j</w:t>
            </w:r>
            <w:r w:rsidRPr="006846A0">
              <w:rPr>
                <w:rFonts w:ascii="Bookman Old Style" w:hAnsi="Bookman Old Style"/>
                <w:bCs/>
              </w:rPr>
              <w:t>, inyectado en la estación reguladora de puerta de ciudad y/o en los puntos de inyección al sistema de distribución “</w:t>
            </w:r>
            <w:r w:rsidRPr="006846A0">
              <w:rPr>
                <w:rFonts w:ascii="Bookman Old Style" w:hAnsi="Bookman Old Style"/>
                <w:bCs/>
                <w:i/>
              </w:rPr>
              <w:t>l</w:t>
            </w:r>
            <w:r w:rsidRPr="006846A0">
              <w:rPr>
                <w:rFonts w:ascii="Bookman Old Style" w:hAnsi="Bookman Old Style"/>
                <w:bCs/>
              </w:rPr>
              <w:t xml:space="preserve">”. No incluye pérdidas de gas, costos de transporte, penalizaciones, compensaciones, intereses de mora u otros. </w:t>
            </w:r>
          </w:p>
          <w:p w:rsidR="006846A0" w:rsidRPr="006846A0" w:rsidRDefault="006846A0" w:rsidP="006846A0">
            <w:pPr>
              <w:widowControl w:val="0"/>
              <w:tabs>
                <w:tab w:val="left" w:pos="993"/>
              </w:tabs>
              <w:adjustRightInd w:val="0"/>
              <w:ind w:left="34" w:hanging="34"/>
              <w:jc w:val="both"/>
              <w:textAlignment w:val="baseline"/>
              <w:rPr>
                <w:rFonts w:ascii="Bookman Old Style" w:hAnsi="Bookman Old Style"/>
                <w:bCs/>
              </w:rPr>
            </w:pPr>
          </w:p>
          <w:p w:rsidR="006846A0" w:rsidRPr="006846A0" w:rsidRDefault="006846A0" w:rsidP="006846A0">
            <w:pPr>
              <w:widowControl w:val="0"/>
              <w:tabs>
                <w:tab w:val="left" w:pos="993"/>
              </w:tabs>
              <w:adjustRightInd w:val="0"/>
              <w:ind w:left="34" w:hanging="34"/>
              <w:jc w:val="both"/>
              <w:textAlignment w:val="baseline"/>
              <w:rPr>
                <w:rFonts w:ascii="Bookman Old Style" w:hAnsi="Bookman Old Style"/>
                <w:bCs/>
              </w:rPr>
            </w:pPr>
            <w:r w:rsidRPr="006846A0">
              <w:rPr>
                <w:rFonts w:ascii="Bookman Old Style" w:hAnsi="Bookman Old Style"/>
                <w:bCs/>
              </w:rPr>
              <w:t xml:space="preserve">El costo se refiere al valor del gas combustible comprado y facturado por el vendedor, de acuerdo al respectivo contrato.  Para el costo de  compras de gas natural, se debe tener en cuenta lo establecido en el </w:t>
            </w:r>
            <w:r w:rsidRPr="00BA0D17">
              <w:rPr>
                <w:rFonts w:ascii="Bookman Old Style" w:hAnsi="Bookman Old Style"/>
                <w:bCs/>
              </w:rPr>
              <w:t>numeral 5.1.1.</w:t>
            </w:r>
            <w:r w:rsidRPr="006846A0">
              <w:rPr>
                <w:rFonts w:ascii="Bookman Old Style" w:hAnsi="Bookman Old Style"/>
                <w:bCs/>
              </w:rPr>
              <w:t xml:space="preserve"> </w:t>
            </w:r>
            <w:proofErr w:type="gramStart"/>
            <w:r w:rsidRPr="006846A0">
              <w:rPr>
                <w:rFonts w:ascii="Bookman Old Style" w:hAnsi="Bookman Old Style"/>
                <w:bCs/>
              </w:rPr>
              <w:t>de</w:t>
            </w:r>
            <w:proofErr w:type="gramEnd"/>
            <w:r w:rsidRPr="006846A0">
              <w:rPr>
                <w:rFonts w:ascii="Bookman Old Style" w:hAnsi="Bookman Old Style"/>
                <w:bCs/>
              </w:rPr>
              <w:t xml:space="preserve"> esta Resolución. </w:t>
            </w:r>
          </w:p>
          <w:p w:rsidR="006846A0" w:rsidRPr="006846A0" w:rsidRDefault="006846A0" w:rsidP="006846A0">
            <w:pPr>
              <w:widowControl w:val="0"/>
              <w:tabs>
                <w:tab w:val="left" w:pos="993"/>
              </w:tabs>
              <w:adjustRightInd w:val="0"/>
              <w:ind w:left="34" w:hanging="34"/>
              <w:jc w:val="both"/>
              <w:textAlignment w:val="baseline"/>
              <w:rPr>
                <w:rFonts w:ascii="Bookman Old Style" w:hAnsi="Bookman Old Style"/>
              </w:rPr>
            </w:pPr>
          </w:p>
        </w:tc>
      </w:tr>
      <w:tr w:rsidR="006846A0" w:rsidRPr="006846A0" w:rsidTr="00C03666">
        <w:tc>
          <w:tcPr>
            <w:tcW w:w="2093" w:type="dxa"/>
          </w:tcPr>
          <w:p w:rsidR="006846A0" w:rsidRPr="006846A0" w:rsidRDefault="006846A0" w:rsidP="006846A0">
            <w:pPr>
              <w:widowControl w:val="0"/>
              <w:adjustRightInd w:val="0"/>
              <w:ind w:left="0" w:right="-3"/>
              <w:jc w:val="both"/>
              <w:textAlignment w:val="baseline"/>
              <w:rPr>
                <w:rFonts w:ascii="Bookman Old Style" w:hAnsi="Bookman Old Style"/>
              </w:rPr>
            </w:pPr>
            <w:r w:rsidRPr="006846A0">
              <w:rPr>
                <w:rFonts w:ascii="Bookman Old Style" w:hAnsi="Bookman Old Style"/>
                <w:bCs/>
                <w:i/>
              </w:rPr>
              <w:t>V</w:t>
            </w:r>
            <w:r w:rsidRPr="006846A0">
              <w:rPr>
                <w:rFonts w:ascii="Bookman Old Style" w:hAnsi="Bookman Old Style"/>
                <w:bCs/>
                <w:i/>
                <w:vertAlign w:val="subscript"/>
              </w:rPr>
              <w:t>m-1,i,j,l</w:t>
            </w:r>
            <w:r w:rsidRPr="006846A0">
              <w:rPr>
                <w:rFonts w:ascii="Bookman Old Style" w:hAnsi="Bookman Old Style"/>
                <w:bCs/>
                <w:i/>
                <w:vertAlign w:val="subscript"/>
              </w:rPr>
              <w:tab/>
            </w:r>
          </w:p>
        </w:tc>
        <w:tc>
          <w:tcPr>
            <w:tcW w:w="7454" w:type="dxa"/>
          </w:tcPr>
          <w:p w:rsidR="006846A0" w:rsidRPr="006846A0" w:rsidRDefault="006846A0" w:rsidP="006846A0">
            <w:pPr>
              <w:widowControl w:val="0"/>
              <w:tabs>
                <w:tab w:val="left" w:pos="993"/>
              </w:tabs>
              <w:adjustRightInd w:val="0"/>
              <w:ind w:left="34" w:hanging="34"/>
              <w:jc w:val="both"/>
              <w:textAlignment w:val="baseline"/>
              <w:rPr>
                <w:rFonts w:ascii="Bookman Old Style" w:hAnsi="Bookman Old Style"/>
                <w:bCs/>
              </w:rPr>
            </w:pPr>
            <w:r w:rsidRPr="006846A0">
              <w:rPr>
                <w:rFonts w:ascii="Bookman Old Style" w:hAnsi="Bookman Old Style"/>
                <w:bCs/>
              </w:rPr>
              <w:t xml:space="preserve">Es el volumen de gas combustible medido en el mes </w:t>
            </w:r>
            <w:r w:rsidRPr="006846A0">
              <w:rPr>
                <w:rFonts w:ascii="Bookman Old Style" w:hAnsi="Bookman Old Style"/>
                <w:bCs/>
                <w:i/>
              </w:rPr>
              <w:t>m-1</w:t>
            </w:r>
            <w:r w:rsidRPr="006846A0">
              <w:rPr>
                <w:rFonts w:ascii="Bookman Old Style" w:hAnsi="Bookman Old Style"/>
                <w:bCs/>
              </w:rPr>
              <w:t xml:space="preserve"> en la estación reguladora de puerta de ciudad y/o puntos de inyección al sistema de distribución “</w:t>
            </w:r>
            <w:r w:rsidRPr="006846A0">
              <w:rPr>
                <w:rFonts w:ascii="Bookman Old Style" w:hAnsi="Bookman Old Style"/>
                <w:bCs/>
                <w:i/>
              </w:rPr>
              <w:t>l”</w:t>
            </w:r>
            <w:r w:rsidRPr="006846A0">
              <w:rPr>
                <w:rFonts w:ascii="Bookman Old Style" w:hAnsi="Bookman Old Style"/>
                <w:bCs/>
              </w:rPr>
              <w:t xml:space="preserve"> con destino a usuarios regulados, en el Mercado Relevante de Comercialización </w:t>
            </w:r>
            <w:r w:rsidRPr="006846A0">
              <w:rPr>
                <w:rFonts w:ascii="Bookman Old Style" w:hAnsi="Bookman Old Style"/>
                <w:bCs/>
                <w:i/>
              </w:rPr>
              <w:t>i</w:t>
            </w:r>
            <w:r w:rsidRPr="006846A0">
              <w:rPr>
                <w:rFonts w:ascii="Bookman Old Style" w:hAnsi="Bookman Old Style"/>
                <w:bCs/>
              </w:rPr>
              <w:t xml:space="preserve"> y atendido por el comercializador </w:t>
            </w:r>
            <w:r w:rsidRPr="006846A0">
              <w:rPr>
                <w:rFonts w:ascii="Bookman Old Style" w:hAnsi="Bookman Old Style"/>
                <w:bCs/>
                <w:i/>
              </w:rPr>
              <w:t xml:space="preserve">j </w:t>
            </w:r>
            <w:r w:rsidRPr="006846A0">
              <w:rPr>
                <w:rFonts w:ascii="Bookman Old Style" w:hAnsi="Bookman Old Style"/>
                <w:bCs/>
              </w:rPr>
              <w:t>expresado en metros cúbicos (m</w:t>
            </w:r>
            <w:r w:rsidRPr="006846A0">
              <w:rPr>
                <w:rFonts w:ascii="Bookman Old Style" w:hAnsi="Bookman Old Style"/>
                <w:bCs/>
                <w:vertAlign w:val="superscript"/>
              </w:rPr>
              <w:t>3</w:t>
            </w:r>
            <w:r w:rsidRPr="006846A0">
              <w:rPr>
                <w:rFonts w:ascii="Bookman Old Style" w:hAnsi="Bookman Old Style"/>
                <w:bCs/>
              </w:rPr>
              <w:t>), y corregido por presión, temperatura y compresibilidad, acorde con lo que se define en el  numeral 5.39 de la resolución CREG 67 de 1995 o aquellas que la modifiquen, adicionen o sustituyan.</w:t>
            </w:r>
          </w:p>
          <w:p w:rsidR="006846A0" w:rsidRPr="006846A0" w:rsidRDefault="006846A0" w:rsidP="006846A0">
            <w:pPr>
              <w:widowControl w:val="0"/>
              <w:tabs>
                <w:tab w:val="left" w:pos="993"/>
              </w:tabs>
              <w:adjustRightInd w:val="0"/>
              <w:ind w:left="34" w:hanging="34"/>
              <w:jc w:val="both"/>
              <w:textAlignment w:val="baseline"/>
              <w:rPr>
                <w:rFonts w:ascii="Bookman Old Style" w:hAnsi="Bookman Old Style"/>
              </w:rPr>
            </w:pPr>
          </w:p>
        </w:tc>
      </w:tr>
      <w:tr w:rsidR="006846A0" w:rsidRPr="006846A0" w:rsidTr="00C03666">
        <w:tc>
          <w:tcPr>
            <w:tcW w:w="2093" w:type="dxa"/>
          </w:tcPr>
          <w:p w:rsidR="006846A0" w:rsidRPr="006846A0" w:rsidRDefault="006846A0" w:rsidP="006846A0">
            <w:pPr>
              <w:widowControl w:val="0"/>
              <w:adjustRightInd w:val="0"/>
              <w:ind w:left="0" w:right="-3"/>
              <w:jc w:val="both"/>
              <w:textAlignment w:val="baseline"/>
              <w:rPr>
                <w:rFonts w:ascii="Bookman Old Style" w:hAnsi="Bookman Old Style"/>
              </w:rPr>
            </w:pPr>
            <w:r w:rsidRPr="006846A0">
              <w:rPr>
                <w:rFonts w:ascii="Bookman Old Style" w:hAnsi="Bookman Old Style"/>
                <w:bCs/>
                <w:i/>
              </w:rPr>
              <w:t>TRM</w:t>
            </w:r>
            <w:r w:rsidRPr="006846A0">
              <w:rPr>
                <w:rFonts w:ascii="Bookman Old Style" w:hAnsi="Bookman Old Style"/>
                <w:bCs/>
                <w:i/>
                <w:vertAlign w:val="subscript"/>
              </w:rPr>
              <w:t>(m-1)</w:t>
            </w:r>
            <w:r w:rsidRPr="006846A0">
              <w:rPr>
                <w:rFonts w:ascii="Bookman Old Style" w:hAnsi="Bookman Old Style"/>
                <w:bCs/>
                <w:i/>
              </w:rPr>
              <w:tab/>
            </w:r>
          </w:p>
        </w:tc>
        <w:tc>
          <w:tcPr>
            <w:tcW w:w="7454" w:type="dxa"/>
          </w:tcPr>
          <w:p w:rsidR="006846A0" w:rsidRPr="006846A0" w:rsidRDefault="006846A0" w:rsidP="006846A0">
            <w:pPr>
              <w:widowControl w:val="0"/>
              <w:tabs>
                <w:tab w:val="left" w:pos="993"/>
              </w:tabs>
              <w:adjustRightInd w:val="0"/>
              <w:ind w:left="34" w:hanging="34"/>
              <w:jc w:val="both"/>
              <w:textAlignment w:val="baseline"/>
              <w:rPr>
                <w:rFonts w:ascii="Bookman Old Style" w:hAnsi="Bookman Old Style"/>
                <w:bCs/>
                <w:i/>
                <w:lang w:val="es-ES_tradnl"/>
              </w:rPr>
            </w:pPr>
            <w:r w:rsidRPr="006846A0">
              <w:rPr>
                <w:rFonts w:ascii="Bookman Old Style" w:hAnsi="Bookman Old Style"/>
                <w:bCs/>
              </w:rPr>
              <w:t xml:space="preserve">Tasa de cambio representativa del mercado del último día del mes </w:t>
            </w:r>
            <w:r w:rsidRPr="006846A0">
              <w:rPr>
                <w:rFonts w:ascii="Bookman Old Style" w:hAnsi="Bookman Old Style"/>
                <w:bCs/>
                <w:i/>
              </w:rPr>
              <w:t>m-1.</w:t>
            </w:r>
          </w:p>
          <w:p w:rsidR="006846A0" w:rsidRPr="006846A0" w:rsidRDefault="006846A0" w:rsidP="006846A0">
            <w:pPr>
              <w:widowControl w:val="0"/>
              <w:adjustRightInd w:val="0"/>
              <w:ind w:left="0" w:right="-3"/>
              <w:jc w:val="both"/>
              <w:textAlignment w:val="baseline"/>
              <w:rPr>
                <w:rFonts w:ascii="Bookman Old Style" w:hAnsi="Bookman Old Style"/>
                <w:lang w:val="es-ES_tradnl"/>
              </w:rPr>
            </w:pPr>
          </w:p>
        </w:tc>
      </w:tr>
    </w:tbl>
    <w:p w:rsidR="006846A0" w:rsidRPr="006846A0" w:rsidRDefault="006846A0" w:rsidP="006846A0">
      <w:pPr>
        <w:widowControl w:val="0"/>
        <w:adjustRightInd w:val="0"/>
        <w:ind w:left="0"/>
        <w:jc w:val="both"/>
        <w:textAlignment w:val="baseline"/>
        <w:rPr>
          <w:rFonts w:ascii="Bookman Old Style" w:hAnsi="Bookman Old Style" w:cs="Arial"/>
          <w:b/>
          <w:bCs/>
        </w:rPr>
      </w:pPr>
      <w:r w:rsidRPr="006846A0">
        <w:rPr>
          <w:rFonts w:ascii="Bookman Old Style" w:hAnsi="Bookman Old Style" w:cs="Arial"/>
          <w:b/>
          <w:bCs/>
        </w:rPr>
        <w:t>5.1.1. Compras de gas natural para la atención de usuarios regulados.</w:t>
      </w:r>
    </w:p>
    <w:p w:rsidR="006846A0" w:rsidRPr="006846A0" w:rsidRDefault="006846A0" w:rsidP="006846A0">
      <w:pPr>
        <w:widowControl w:val="0"/>
        <w:adjustRightInd w:val="0"/>
        <w:ind w:left="0"/>
        <w:jc w:val="both"/>
        <w:textAlignment w:val="baseline"/>
        <w:rPr>
          <w:rFonts w:ascii="Bookman Old Style" w:hAnsi="Bookman Old Style" w:cs="Arial"/>
          <w:b/>
          <w:bCs/>
        </w:rPr>
      </w:pPr>
    </w:p>
    <w:p w:rsidR="006846A0" w:rsidRP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Cs/>
        </w:rPr>
        <w:t xml:space="preserve">Las cantidades de gas natural cuyo costo se trasladará a los usuarios regulados conforme a la fórmula tarifaria durante cada año del período tarifario, se definirán de acuerdo a este numeral. </w:t>
      </w:r>
    </w:p>
    <w:p w:rsidR="006846A0" w:rsidRPr="006846A0" w:rsidRDefault="006846A0" w:rsidP="006846A0">
      <w:pPr>
        <w:widowControl w:val="0"/>
        <w:adjustRightInd w:val="0"/>
        <w:ind w:left="0"/>
        <w:jc w:val="both"/>
        <w:textAlignment w:val="baseline"/>
        <w:rPr>
          <w:rFonts w:ascii="Bookman Old Style" w:hAnsi="Bookman Old Style" w:cs="Arial"/>
          <w:bCs/>
        </w:rPr>
      </w:pPr>
    </w:p>
    <w:p w:rsidR="006846A0" w:rsidRPr="006846A0" w:rsidRDefault="006846A0" w:rsidP="006846A0">
      <w:pPr>
        <w:widowControl w:val="0"/>
        <w:adjustRightInd w:val="0"/>
        <w:ind w:left="426" w:hanging="426"/>
        <w:jc w:val="both"/>
        <w:textAlignment w:val="baseline"/>
        <w:rPr>
          <w:rFonts w:ascii="Bookman Old Style" w:hAnsi="Bookman Old Style" w:cs="Arial"/>
          <w:b/>
          <w:bCs/>
        </w:rPr>
      </w:pPr>
      <w:r w:rsidRPr="006846A0">
        <w:rPr>
          <w:rFonts w:ascii="Bookman Old Style" w:hAnsi="Bookman Old Style" w:cs="Arial"/>
          <w:b/>
          <w:bCs/>
        </w:rPr>
        <w:t>A. Declaraciones de compras de gas realizadas mediante mecanismos de comercialización en vigor antes de la entrada de vigencia de la Resolución CREG 089 de 2013</w:t>
      </w:r>
      <w:r w:rsidR="00BA0D17">
        <w:rPr>
          <w:rFonts w:ascii="Bookman Old Style" w:hAnsi="Bookman Old Style" w:cs="Arial"/>
          <w:b/>
          <w:bCs/>
        </w:rPr>
        <w:t>.</w:t>
      </w:r>
    </w:p>
    <w:p w:rsidR="006846A0" w:rsidRPr="006846A0" w:rsidRDefault="006846A0" w:rsidP="006846A0">
      <w:pPr>
        <w:widowControl w:val="0"/>
        <w:adjustRightInd w:val="0"/>
        <w:ind w:left="0"/>
        <w:jc w:val="both"/>
        <w:textAlignment w:val="baseline"/>
        <w:rPr>
          <w:rFonts w:ascii="Bookman Old Style" w:hAnsi="Bookman Old Style" w:cs="Arial"/>
          <w:bCs/>
        </w:rPr>
      </w:pPr>
    </w:p>
    <w:p w:rsid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Cs/>
        </w:rPr>
        <w:t xml:space="preserve">Los comercializadores que tengan contratado gas con respaldo físico mediante los mecanismos de comercialización en vigor antes de la entrada de vigencia de la Resolución CREG 089 de 2013 y su fecha de terminación sea posterior a 1 </w:t>
      </w:r>
      <w:r w:rsidRPr="006846A0">
        <w:rPr>
          <w:rFonts w:ascii="Bookman Old Style" w:hAnsi="Bookman Old Style" w:cs="Arial"/>
          <w:bCs/>
        </w:rPr>
        <w:lastRenderedPageBreak/>
        <w:t xml:space="preserve">de enero de 2014, deberán declarar </w:t>
      </w:r>
      <w:r w:rsidR="006D2EBB">
        <w:rPr>
          <w:rFonts w:ascii="Bookman Old Style" w:hAnsi="Bookman Old Style" w:cs="Arial"/>
          <w:bCs/>
        </w:rPr>
        <w:t>en los primeros (5) días de noviembre de 201</w:t>
      </w:r>
      <w:r w:rsidR="00FD2ED5">
        <w:rPr>
          <w:rFonts w:ascii="Bookman Old Style" w:hAnsi="Bookman Old Style" w:cs="Arial"/>
          <w:bCs/>
        </w:rPr>
        <w:t>3</w:t>
      </w:r>
      <w:r w:rsidR="006D2EBB">
        <w:rPr>
          <w:rFonts w:ascii="Bookman Old Style" w:hAnsi="Bookman Old Style" w:cs="Arial"/>
          <w:bCs/>
        </w:rPr>
        <w:t xml:space="preserve"> </w:t>
      </w:r>
      <w:r w:rsidRPr="006846A0">
        <w:rPr>
          <w:rFonts w:ascii="Bookman Old Style" w:hAnsi="Bookman Old Style" w:cs="Arial"/>
          <w:bCs/>
        </w:rPr>
        <w:t>a la Superintendencia de Servicios Públicos Domiciliarios – SSPD la siguiente información:</w:t>
      </w:r>
      <w:r w:rsidR="00B75B76">
        <w:rPr>
          <w:rFonts w:ascii="Bookman Old Style" w:hAnsi="Bookman Old Style" w:cs="Arial"/>
          <w:bCs/>
        </w:rPr>
        <w:t xml:space="preserve"> </w:t>
      </w:r>
    </w:p>
    <w:p w:rsidR="003B4EF2" w:rsidRPr="006846A0" w:rsidRDefault="003B4EF2" w:rsidP="006846A0">
      <w:pPr>
        <w:widowControl w:val="0"/>
        <w:adjustRightInd w:val="0"/>
        <w:ind w:left="0"/>
        <w:jc w:val="both"/>
        <w:textAlignment w:val="baseline"/>
        <w:rPr>
          <w:rFonts w:ascii="Bookman Old Style" w:hAnsi="Bookman Old Style" w:cs="Arial"/>
          <w:bCs/>
        </w:rPr>
      </w:pPr>
    </w:p>
    <w:p w:rsidR="006846A0" w:rsidRPr="006846A0" w:rsidRDefault="006846A0" w:rsidP="00BE5BB0">
      <w:pPr>
        <w:widowControl w:val="0"/>
        <w:numPr>
          <w:ilvl w:val="0"/>
          <w:numId w:val="8"/>
        </w:numPr>
        <w:adjustRightInd w:val="0"/>
        <w:jc w:val="both"/>
        <w:textAlignment w:val="baseline"/>
        <w:rPr>
          <w:rFonts w:ascii="Bookman Old Style" w:hAnsi="Bookman Old Style" w:cs="Arial"/>
          <w:bCs/>
          <w:lang w:val="x-none" w:eastAsia="x-none"/>
        </w:rPr>
      </w:pPr>
      <w:r w:rsidRPr="006846A0">
        <w:rPr>
          <w:rFonts w:ascii="Bookman Old Style" w:hAnsi="Bookman Old Style" w:cs="Arial"/>
          <w:bCs/>
          <w:lang w:val="x-none" w:eastAsia="x-none"/>
        </w:rPr>
        <w:t>Número de contrato</w:t>
      </w:r>
    </w:p>
    <w:p w:rsidR="006846A0" w:rsidRPr="006846A0" w:rsidRDefault="006846A0" w:rsidP="00BE5BB0">
      <w:pPr>
        <w:widowControl w:val="0"/>
        <w:numPr>
          <w:ilvl w:val="0"/>
          <w:numId w:val="8"/>
        </w:numPr>
        <w:adjustRightInd w:val="0"/>
        <w:jc w:val="both"/>
        <w:textAlignment w:val="baseline"/>
        <w:rPr>
          <w:rFonts w:ascii="Bookman Old Style" w:hAnsi="Bookman Old Style" w:cs="Arial"/>
          <w:bCs/>
          <w:lang w:val="x-none" w:eastAsia="x-none"/>
        </w:rPr>
      </w:pPr>
      <w:r w:rsidRPr="006846A0">
        <w:rPr>
          <w:rFonts w:ascii="Bookman Old Style" w:hAnsi="Bookman Old Style" w:cs="Arial"/>
          <w:bCs/>
          <w:lang w:val="es-CO" w:eastAsia="x-none"/>
        </w:rPr>
        <w:t>Fecha de inicio y terminación del contrato</w:t>
      </w:r>
    </w:p>
    <w:p w:rsidR="006846A0" w:rsidRPr="006846A0" w:rsidRDefault="006846A0" w:rsidP="00BE5BB0">
      <w:pPr>
        <w:widowControl w:val="0"/>
        <w:numPr>
          <w:ilvl w:val="0"/>
          <w:numId w:val="8"/>
        </w:numPr>
        <w:adjustRightInd w:val="0"/>
        <w:jc w:val="both"/>
        <w:textAlignment w:val="baseline"/>
        <w:rPr>
          <w:rFonts w:ascii="Bookman Old Style" w:hAnsi="Bookman Old Style" w:cs="Arial"/>
          <w:bCs/>
          <w:lang w:val="x-none" w:eastAsia="x-none"/>
        </w:rPr>
      </w:pPr>
      <w:r w:rsidRPr="006846A0">
        <w:rPr>
          <w:rFonts w:ascii="Bookman Old Style" w:hAnsi="Bookman Old Style" w:cs="Arial"/>
          <w:bCs/>
          <w:lang w:val="x-none" w:eastAsia="x-none"/>
        </w:rPr>
        <w:t>Proveedor</w:t>
      </w:r>
    </w:p>
    <w:p w:rsidR="006846A0" w:rsidRPr="006846A0" w:rsidRDefault="006846A0" w:rsidP="00BE5BB0">
      <w:pPr>
        <w:widowControl w:val="0"/>
        <w:numPr>
          <w:ilvl w:val="0"/>
          <w:numId w:val="8"/>
        </w:numPr>
        <w:adjustRightInd w:val="0"/>
        <w:jc w:val="both"/>
        <w:textAlignment w:val="baseline"/>
        <w:rPr>
          <w:rFonts w:ascii="Bookman Old Style" w:hAnsi="Bookman Old Style" w:cs="Arial"/>
          <w:bCs/>
          <w:lang w:val="x-none" w:eastAsia="x-none"/>
        </w:rPr>
      </w:pPr>
      <w:r w:rsidRPr="006846A0">
        <w:rPr>
          <w:rFonts w:ascii="Bookman Old Style" w:hAnsi="Bookman Old Style" w:cs="Arial"/>
          <w:bCs/>
          <w:lang w:val="x-none" w:eastAsia="x-none"/>
        </w:rPr>
        <w:t>Cantidad</w:t>
      </w:r>
      <w:r w:rsidRPr="006846A0">
        <w:rPr>
          <w:rFonts w:ascii="Bookman Old Style" w:hAnsi="Bookman Old Style" w:cs="Arial"/>
          <w:bCs/>
          <w:lang w:val="es-CO" w:eastAsia="x-none"/>
        </w:rPr>
        <w:t xml:space="preserve">es en MBTUD </w:t>
      </w:r>
      <w:r w:rsidRPr="006846A0">
        <w:rPr>
          <w:rFonts w:ascii="Bookman Old Style" w:hAnsi="Bookman Old Style" w:cs="Arial"/>
          <w:bCs/>
          <w:lang w:val="x-none" w:eastAsia="x-none"/>
        </w:rPr>
        <w:t>adquiridas mediante est</w:t>
      </w:r>
      <w:r w:rsidRPr="006846A0">
        <w:rPr>
          <w:rFonts w:ascii="Bookman Old Style" w:hAnsi="Bookman Old Style" w:cs="Arial"/>
          <w:bCs/>
          <w:lang w:val="es-CO" w:eastAsia="x-none"/>
        </w:rPr>
        <w:t>os</w:t>
      </w:r>
      <w:r w:rsidRPr="006846A0">
        <w:rPr>
          <w:rFonts w:ascii="Bookman Old Style" w:hAnsi="Bookman Old Style" w:cs="Arial"/>
          <w:bCs/>
          <w:lang w:val="x-none" w:eastAsia="x-none"/>
        </w:rPr>
        <w:t xml:space="preserve"> contratos con destino a la atención de la demanda regulada</w:t>
      </w:r>
      <w:r w:rsidRPr="006846A0">
        <w:rPr>
          <w:rFonts w:ascii="Bookman Old Style" w:hAnsi="Bookman Old Style" w:cs="Arial"/>
          <w:bCs/>
          <w:lang w:val="es-CO" w:eastAsia="x-none"/>
        </w:rPr>
        <w:t xml:space="preserve"> y discriminadas por cada uno de los respectivos </w:t>
      </w:r>
      <w:r w:rsidR="00717C7D">
        <w:rPr>
          <w:rFonts w:ascii="Bookman Old Style" w:hAnsi="Bookman Old Style" w:cs="Arial"/>
          <w:bCs/>
          <w:lang w:val="es-CO" w:eastAsia="x-none"/>
        </w:rPr>
        <w:t>M</w:t>
      </w:r>
      <w:r w:rsidRPr="006846A0">
        <w:rPr>
          <w:rFonts w:ascii="Bookman Old Style" w:hAnsi="Bookman Old Style" w:cs="Arial"/>
          <w:bCs/>
          <w:lang w:val="es-CO" w:eastAsia="x-none"/>
        </w:rPr>
        <w:t>ercados</w:t>
      </w:r>
      <w:r w:rsidR="00717C7D">
        <w:rPr>
          <w:rFonts w:ascii="Bookman Old Style" w:hAnsi="Bookman Old Style" w:cs="Arial"/>
          <w:bCs/>
          <w:lang w:val="es-CO" w:eastAsia="x-none"/>
        </w:rPr>
        <w:t xml:space="preserve"> Relevantes </w:t>
      </w:r>
      <w:r w:rsidRPr="006846A0">
        <w:rPr>
          <w:rFonts w:ascii="Bookman Old Style" w:hAnsi="Bookman Old Style" w:cs="Arial"/>
          <w:bCs/>
          <w:lang w:val="es-CO" w:eastAsia="x-none"/>
        </w:rPr>
        <w:t>de comercialización donde presta el servicio</w:t>
      </w:r>
      <w:r w:rsidRPr="006846A0">
        <w:rPr>
          <w:rFonts w:ascii="Bookman Old Style" w:hAnsi="Bookman Old Style" w:cs="Arial"/>
          <w:bCs/>
          <w:lang w:val="x-none" w:eastAsia="x-none"/>
        </w:rPr>
        <w:t>.</w:t>
      </w:r>
    </w:p>
    <w:p w:rsidR="006846A0" w:rsidRPr="006846A0" w:rsidRDefault="006846A0" w:rsidP="00BE5BB0">
      <w:pPr>
        <w:widowControl w:val="0"/>
        <w:numPr>
          <w:ilvl w:val="0"/>
          <w:numId w:val="8"/>
        </w:numPr>
        <w:adjustRightInd w:val="0"/>
        <w:jc w:val="both"/>
        <w:textAlignment w:val="baseline"/>
        <w:rPr>
          <w:rFonts w:ascii="Bookman Old Style" w:hAnsi="Bookman Old Style" w:cs="Arial"/>
          <w:bCs/>
          <w:lang w:val="x-none" w:eastAsia="x-none"/>
        </w:rPr>
      </w:pPr>
      <w:r w:rsidRPr="006846A0">
        <w:rPr>
          <w:rFonts w:ascii="Bookman Old Style" w:hAnsi="Bookman Old Style" w:cs="Arial"/>
          <w:bCs/>
          <w:lang w:val="es-CO" w:eastAsia="x-none"/>
        </w:rPr>
        <w:t>Precio</w:t>
      </w:r>
    </w:p>
    <w:p w:rsidR="006846A0" w:rsidRPr="006846A0" w:rsidRDefault="006846A0" w:rsidP="00BA0D17">
      <w:pPr>
        <w:widowControl w:val="0"/>
        <w:adjustRightInd w:val="0"/>
        <w:ind w:left="720"/>
        <w:jc w:val="both"/>
        <w:textAlignment w:val="baseline"/>
        <w:rPr>
          <w:rFonts w:ascii="Bookman Old Style" w:hAnsi="Bookman Old Style" w:cs="Arial"/>
          <w:bCs/>
          <w:lang w:val="es-CO"/>
        </w:rPr>
      </w:pPr>
    </w:p>
    <w:p w:rsidR="006846A0" w:rsidRPr="006846A0" w:rsidRDefault="006846A0" w:rsidP="006846A0">
      <w:pPr>
        <w:widowControl w:val="0"/>
        <w:adjustRightInd w:val="0"/>
        <w:ind w:left="426" w:hanging="426"/>
        <w:jc w:val="both"/>
        <w:textAlignment w:val="baseline"/>
        <w:rPr>
          <w:rFonts w:ascii="Bookman Old Style" w:hAnsi="Bookman Old Style" w:cs="Arial"/>
          <w:b/>
          <w:bCs/>
        </w:rPr>
      </w:pPr>
      <w:r w:rsidRPr="006846A0">
        <w:rPr>
          <w:rFonts w:ascii="Bookman Old Style" w:hAnsi="Bookman Old Style" w:cs="Arial"/>
          <w:b/>
          <w:bCs/>
        </w:rPr>
        <w:t>B. Declaraciones de compras de gas realizadas mediante los mecanismos de comercialización establecidos en la Resolución CREG 089 de 2013</w:t>
      </w:r>
    </w:p>
    <w:p w:rsidR="006846A0" w:rsidRPr="006846A0" w:rsidRDefault="006846A0" w:rsidP="006846A0">
      <w:pPr>
        <w:widowControl w:val="0"/>
        <w:adjustRightInd w:val="0"/>
        <w:ind w:left="0"/>
        <w:jc w:val="both"/>
        <w:textAlignment w:val="baseline"/>
        <w:rPr>
          <w:rFonts w:ascii="Bookman Old Style" w:hAnsi="Bookman Old Style" w:cs="Arial"/>
          <w:b/>
          <w:bCs/>
        </w:rPr>
      </w:pPr>
    </w:p>
    <w:p w:rsidR="006846A0" w:rsidRPr="006846A0" w:rsidRDefault="006846A0" w:rsidP="00A37C3F">
      <w:pPr>
        <w:widowControl w:val="0"/>
        <w:adjustRightInd w:val="0"/>
        <w:ind w:left="0"/>
        <w:jc w:val="both"/>
        <w:textAlignment w:val="baseline"/>
        <w:rPr>
          <w:rFonts w:ascii="Bookman Old Style" w:hAnsi="Bookman Old Style" w:cs="Arial"/>
          <w:bCs/>
        </w:rPr>
      </w:pPr>
      <w:r w:rsidRPr="006846A0">
        <w:rPr>
          <w:rFonts w:ascii="Bookman Old Style" w:hAnsi="Bookman Old Style" w:cs="Arial"/>
          <w:bCs/>
        </w:rPr>
        <w:t xml:space="preserve">Dentro de los primeros cinco (5) días de diciembre de cada año el Comercializador deberá declarar a la Superintendencia de Servicios Públicos Domiciliarios - SSPD, la cantidad de gas natural que compró con respaldo físico para el período diciembre a noviembre del año para el cual efectuó la compra para la atención de la demanda regulada. </w:t>
      </w:r>
    </w:p>
    <w:p w:rsidR="006846A0" w:rsidRPr="006846A0" w:rsidRDefault="006846A0" w:rsidP="00A37C3F">
      <w:pPr>
        <w:ind w:left="284"/>
        <w:jc w:val="both"/>
        <w:rPr>
          <w:rFonts w:ascii="Bookman Old Style" w:hAnsi="Bookman Old Style" w:cs="Arial"/>
          <w:bCs/>
          <w:lang w:val="x-none" w:eastAsia="x-none"/>
        </w:rPr>
      </w:pPr>
    </w:p>
    <w:p w:rsidR="006846A0" w:rsidRPr="006846A0" w:rsidRDefault="006846A0" w:rsidP="00BE5BB0">
      <w:pPr>
        <w:widowControl w:val="0"/>
        <w:numPr>
          <w:ilvl w:val="0"/>
          <w:numId w:val="9"/>
        </w:numPr>
        <w:adjustRightInd w:val="0"/>
        <w:jc w:val="both"/>
        <w:textAlignment w:val="baseline"/>
        <w:rPr>
          <w:rFonts w:ascii="Bookman Old Style" w:hAnsi="Bookman Old Style" w:cs="Arial"/>
          <w:bCs/>
          <w:lang w:val="x-none" w:eastAsia="x-none"/>
        </w:rPr>
      </w:pPr>
      <w:r w:rsidRPr="006846A0">
        <w:rPr>
          <w:rFonts w:ascii="Bookman Old Style" w:hAnsi="Bookman Old Style" w:cs="Arial"/>
          <w:bCs/>
          <w:lang w:val="x-none" w:eastAsia="x-none"/>
        </w:rPr>
        <w:t>Número de contrato</w:t>
      </w:r>
    </w:p>
    <w:p w:rsidR="006846A0" w:rsidRPr="006846A0" w:rsidRDefault="006846A0" w:rsidP="00BE5BB0">
      <w:pPr>
        <w:widowControl w:val="0"/>
        <w:numPr>
          <w:ilvl w:val="0"/>
          <w:numId w:val="9"/>
        </w:numPr>
        <w:adjustRightInd w:val="0"/>
        <w:jc w:val="both"/>
        <w:textAlignment w:val="baseline"/>
        <w:rPr>
          <w:rFonts w:ascii="Bookman Old Style" w:hAnsi="Bookman Old Style" w:cs="Arial"/>
          <w:bCs/>
          <w:lang w:val="x-none" w:eastAsia="x-none"/>
        </w:rPr>
      </w:pPr>
      <w:r w:rsidRPr="006846A0">
        <w:rPr>
          <w:rFonts w:ascii="Bookman Old Style" w:hAnsi="Bookman Old Style" w:cs="Arial"/>
          <w:bCs/>
          <w:lang w:val="es-CO" w:eastAsia="x-none"/>
        </w:rPr>
        <w:t>Fecha de inicio y terminación del contrato</w:t>
      </w:r>
    </w:p>
    <w:p w:rsidR="006846A0" w:rsidRPr="006846A0" w:rsidRDefault="006846A0" w:rsidP="00BE5BB0">
      <w:pPr>
        <w:widowControl w:val="0"/>
        <w:numPr>
          <w:ilvl w:val="0"/>
          <w:numId w:val="9"/>
        </w:numPr>
        <w:adjustRightInd w:val="0"/>
        <w:jc w:val="both"/>
        <w:textAlignment w:val="baseline"/>
        <w:rPr>
          <w:rFonts w:ascii="Bookman Old Style" w:hAnsi="Bookman Old Style" w:cs="Arial"/>
          <w:bCs/>
          <w:lang w:val="x-none" w:eastAsia="x-none"/>
        </w:rPr>
      </w:pPr>
      <w:r w:rsidRPr="006846A0">
        <w:rPr>
          <w:rFonts w:ascii="Bookman Old Style" w:hAnsi="Bookman Old Style" w:cs="Arial"/>
          <w:bCs/>
          <w:lang w:val="x-none" w:eastAsia="x-none"/>
        </w:rPr>
        <w:t>Proveedor</w:t>
      </w:r>
    </w:p>
    <w:p w:rsidR="006846A0" w:rsidRPr="006846A0" w:rsidRDefault="006846A0" w:rsidP="00BE5BB0">
      <w:pPr>
        <w:widowControl w:val="0"/>
        <w:numPr>
          <w:ilvl w:val="0"/>
          <w:numId w:val="9"/>
        </w:numPr>
        <w:adjustRightInd w:val="0"/>
        <w:jc w:val="both"/>
        <w:textAlignment w:val="baseline"/>
        <w:rPr>
          <w:rFonts w:ascii="Bookman Old Style" w:hAnsi="Bookman Old Style" w:cs="Arial"/>
          <w:bCs/>
          <w:lang w:val="x-none" w:eastAsia="x-none"/>
        </w:rPr>
      </w:pPr>
      <w:r w:rsidRPr="006846A0">
        <w:rPr>
          <w:rFonts w:ascii="Bookman Old Style" w:hAnsi="Bookman Old Style" w:cs="Arial"/>
          <w:bCs/>
          <w:lang w:val="x-none" w:eastAsia="x-none"/>
        </w:rPr>
        <w:t>Cantidades</w:t>
      </w:r>
      <w:r w:rsidRPr="006846A0">
        <w:rPr>
          <w:rFonts w:ascii="Bookman Old Style" w:hAnsi="Bookman Old Style" w:cs="Arial"/>
          <w:bCs/>
          <w:lang w:val="es-CO" w:eastAsia="x-none"/>
        </w:rPr>
        <w:t xml:space="preserve"> en MBTUD </w:t>
      </w:r>
      <w:r w:rsidRPr="006846A0">
        <w:rPr>
          <w:rFonts w:ascii="Bookman Old Style" w:hAnsi="Bookman Old Style" w:cs="Arial"/>
          <w:bCs/>
          <w:lang w:val="x-none" w:eastAsia="x-none"/>
        </w:rPr>
        <w:t xml:space="preserve"> adquiridas mediante est</w:t>
      </w:r>
      <w:r w:rsidR="00BA0D17">
        <w:rPr>
          <w:rFonts w:ascii="Bookman Old Style" w:hAnsi="Bookman Old Style" w:cs="Arial"/>
          <w:bCs/>
          <w:lang w:val="es-CO" w:eastAsia="x-none"/>
        </w:rPr>
        <w:t>os</w:t>
      </w:r>
      <w:r w:rsidRPr="006846A0">
        <w:rPr>
          <w:rFonts w:ascii="Bookman Old Style" w:hAnsi="Bookman Old Style" w:cs="Arial"/>
          <w:bCs/>
          <w:lang w:val="x-none" w:eastAsia="x-none"/>
        </w:rPr>
        <w:t xml:space="preserve"> contratos con destino a la atención de la demanda regulada</w:t>
      </w:r>
      <w:r w:rsidRPr="006846A0">
        <w:rPr>
          <w:rFonts w:ascii="Bookman Old Style" w:hAnsi="Bookman Old Style" w:cs="Arial"/>
          <w:bCs/>
          <w:lang w:val="es-CO" w:eastAsia="x-none"/>
        </w:rPr>
        <w:t xml:space="preserve"> y discriminadas por cada uno de los respectivos </w:t>
      </w:r>
      <w:r w:rsidR="00717C7D">
        <w:rPr>
          <w:rFonts w:ascii="Bookman Old Style" w:hAnsi="Bookman Old Style" w:cs="Arial"/>
          <w:bCs/>
          <w:lang w:val="es-CO" w:eastAsia="x-none"/>
        </w:rPr>
        <w:t>M</w:t>
      </w:r>
      <w:r w:rsidRPr="006846A0">
        <w:rPr>
          <w:rFonts w:ascii="Bookman Old Style" w:hAnsi="Bookman Old Style" w:cs="Arial"/>
          <w:bCs/>
          <w:lang w:val="es-CO" w:eastAsia="x-none"/>
        </w:rPr>
        <w:t xml:space="preserve">ercados </w:t>
      </w:r>
      <w:r w:rsidR="00717C7D">
        <w:rPr>
          <w:rFonts w:ascii="Bookman Old Style" w:hAnsi="Bookman Old Style" w:cs="Arial"/>
          <w:bCs/>
          <w:lang w:val="es-CO" w:eastAsia="x-none"/>
        </w:rPr>
        <w:t xml:space="preserve">Relevantes </w:t>
      </w:r>
      <w:r w:rsidRPr="006846A0">
        <w:rPr>
          <w:rFonts w:ascii="Bookman Old Style" w:hAnsi="Bookman Old Style" w:cs="Arial"/>
          <w:bCs/>
          <w:lang w:val="es-CO" w:eastAsia="x-none"/>
        </w:rPr>
        <w:t>de comercialización donde presta el servicio</w:t>
      </w:r>
      <w:r w:rsidRPr="006846A0">
        <w:rPr>
          <w:rFonts w:ascii="Bookman Old Style" w:hAnsi="Bookman Old Style" w:cs="Arial"/>
          <w:bCs/>
          <w:lang w:val="x-none" w:eastAsia="x-none"/>
        </w:rPr>
        <w:t>.</w:t>
      </w:r>
    </w:p>
    <w:p w:rsidR="006846A0" w:rsidRPr="006846A0" w:rsidRDefault="006846A0" w:rsidP="00BE5BB0">
      <w:pPr>
        <w:widowControl w:val="0"/>
        <w:numPr>
          <w:ilvl w:val="0"/>
          <w:numId w:val="9"/>
        </w:numPr>
        <w:adjustRightInd w:val="0"/>
        <w:jc w:val="both"/>
        <w:textAlignment w:val="baseline"/>
        <w:rPr>
          <w:rFonts w:ascii="Bookman Old Style" w:hAnsi="Bookman Old Style" w:cs="Arial"/>
          <w:bCs/>
          <w:lang w:val="x-none" w:eastAsia="x-none"/>
        </w:rPr>
      </w:pPr>
      <w:r w:rsidRPr="006846A0">
        <w:rPr>
          <w:rFonts w:ascii="Bookman Old Style" w:hAnsi="Bookman Old Style" w:cs="Arial"/>
          <w:bCs/>
          <w:lang w:val="es-CO" w:eastAsia="x-none"/>
        </w:rPr>
        <w:t>Precio</w:t>
      </w:r>
    </w:p>
    <w:p w:rsidR="006846A0" w:rsidRDefault="006846A0" w:rsidP="006846A0">
      <w:pPr>
        <w:widowControl w:val="0"/>
        <w:adjustRightInd w:val="0"/>
        <w:ind w:left="0"/>
        <w:jc w:val="both"/>
        <w:textAlignment w:val="baseline"/>
        <w:rPr>
          <w:rFonts w:ascii="Bookman Old Style" w:hAnsi="Bookman Old Style" w:cs="Arial"/>
          <w:b/>
          <w:bCs/>
        </w:rPr>
      </w:pPr>
    </w:p>
    <w:p w:rsidR="003C5F6F" w:rsidRPr="003B4EF2" w:rsidRDefault="003C5F6F" w:rsidP="006846A0">
      <w:pPr>
        <w:widowControl w:val="0"/>
        <w:adjustRightInd w:val="0"/>
        <w:ind w:left="0"/>
        <w:jc w:val="both"/>
        <w:textAlignment w:val="baseline"/>
        <w:rPr>
          <w:rFonts w:ascii="Bookman Old Style" w:hAnsi="Bookman Old Style" w:cs="Arial"/>
          <w:bCs/>
        </w:rPr>
      </w:pPr>
      <w:r w:rsidRPr="003B4EF2">
        <w:rPr>
          <w:rFonts w:ascii="Bookman Old Style" w:hAnsi="Bookman Old Style" w:cs="Arial"/>
          <w:bCs/>
        </w:rPr>
        <w:t xml:space="preserve">Una vez el </w:t>
      </w:r>
      <w:r w:rsidR="00641E65">
        <w:rPr>
          <w:rFonts w:ascii="Bookman Old Style" w:hAnsi="Bookman Old Style" w:cs="Arial"/>
          <w:bCs/>
        </w:rPr>
        <w:t>G</w:t>
      </w:r>
      <w:r w:rsidRPr="003B4EF2">
        <w:rPr>
          <w:rFonts w:ascii="Bookman Old Style" w:hAnsi="Bookman Old Style" w:cs="Arial"/>
          <w:bCs/>
        </w:rPr>
        <w:t xml:space="preserve">estor del </w:t>
      </w:r>
      <w:r w:rsidR="00641E65">
        <w:rPr>
          <w:rFonts w:ascii="Bookman Old Style" w:hAnsi="Bookman Old Style" w:cs="Arial"/>
          <w:bCs/>
        </w:rPr>
        <w:t>M</w:t>
      </w:r>
      <w:r w:rsidRPr="003B4EF2">
        <w:rPr>
          <w:rFonts w:ascii="Bookman Old Style" w:hAnsi="Bookman Old Style" w:cs="Arial"/>
          <w:bCs/>
        </w:rPr>
        <w:t xml:space="preserve">ercado inicie </w:t>
      </w:r>
      <w:r w:rsidR="00641E65">
        <w:rPr>
          <w:rFonts w:ascii="Bookman Old Style" w:hAnsi="Bookman Old Style" w:cs="Arial"/>
          <w:bCs/>
        </w:rPr>
        <w:t>la prestación de sus servicios</w:t>
      </w:r>
      <w:r w:rsidRPr="003B4EF2">
        <w:rPr>
          <w:rFonts w:ascii="Bookman Old Style" w:hAnsi="Bookman Old Style" w:cs="Arial"/>
          <w:bCs/>
        </w:rPr>
        <w:t xml:space="preserve"> la Superintendencia </w:t>
      </w:r>
      <w:r w:rsidR="00641E65">
        <w:rPr>
          <w:rFonts w:ascii="Bookman Old Style" w:hAnsi="Bookman Old Style" w:cs="Arial"/>
          <w:bCs/>
        </w:rPr>
        <w:t xml:space="preserve">podrá </w:t>
      </w:r>
      <w:r w:rsidRPr="003B4EF2">
        <w:rPr>
          <w:rFonts w:ascii="Bookman Old Style" w:hAnsi="Bookman Old Style" w:cs="Arial"/>
          <w:bCs/>
        </w:rPr>
        <w:t>consultar esta información a dicho agente.</w:t>
      </w:r>
    </w:p>
    <w:p w:rsidR="003C5F6F" w:rsidRPr="006846A0" w:rsidRDefault="003C5F6F" w:rsidP="006846A0">
      <w:pPr>
        <w:widowControl w:val="0"/>
        <w:adjustRightInd w:val="0"/>
        <w:ind w:left="0"/>
        <w:jc w:val="both"/>
        <w:textAlignment w:val="baseline"/>
        <w:rPr>
          <w:rFonts w:ascii="Bookman Old Style" w:hAnsi="Bookman Old Style" w:cs="Arial"/>
          <w:b/>
          <w:bCs/>
        </w:rPr>
      </w:pPr>
    </w:p>
    <w:p w:rsidR="006846A0" w:rsidRPr="006846A0" w:rsidRDefault="006846A0" w:rsidP="006846A0">
      <w:pPr>
        <w:widowControl w:val="0"/>
        <w:adjustRightInd w:val="0"/>
        <w:ind w:left="426" w:hanging="426"/>
        <w:jc w:val="both"/>
        <w:textAlignment w:val="baseline"/>
        <w:rPr>
          <w:rFonts w:ascii="Bookman Old Style" w:hAnsi="Bookman Old Style" w:cs="Arial"/>
          <w:b/>
          <w:bCs/>
        </w:rPr>
      </w:pPr>
      <w:r w:rsidRPr="006846A0">
        <w:rPr>
          <w:rFonts w:ascii="Bookman Old Style" w:hAnsi="Bookman Old Style" w:cs="Arial"/>
          <w:b/>
          <w:bCs/>
        </w:rPr>
        <w:t xml:space="preserve">C. Definición del Rango de Cantidades de Compras de Gas Natural para </w:t>
      </w:r>
      <w:r w:rsidR="00717C7D">
        <w:rPr>
          <w:rFonts w:ascii="Bookman Old Style" w:hAnsi="Bookman Old Style" w:cs="Arial"/>
          <w:b/>
          <w:bCs/>
        </w:rPr>
        <w:t>M</w:t>
      </w:r>
      <w:r w:rsidRPr="006846A0">
        <w:rPr>
          <w:rFonts w:ascii="Bookman Old Style" w:hAnsi="Bookman Old Style" w:cs="Arial"/>
          <w:b/>
          <w:bCs/>
        </w:rPr>
        <w:t>ercados</w:t>
      </w:r>
      <w:r w:rsidR="00717C7D">
        <w:rPr>
          <w:rFonts w:ascii="Bookman Old Style" w:hAnsi="Bookman Old Style" w:cs="Arial"/>
          <w:b/>
          <w:bCs/>
        </w:rPr>
        <w:t xml:space="preserve"> Relevantes de Comercialización</w:t>
      </w:r>
      <w:r w:rsidRPr="006846A0">
        <w:rPr>
          <w:rFonts w:ascii="Bookman Old Style" w:hAnsi="Bookman Old Style" w:cs="Arial"/>
          <w:b/>
          <w:bCs/>
        </w:rPr>
        <w:t xml:space="preserve"> con consumo</w:t>
      </w:r>
      <w:r w:rsidR="00BA0D17">
        <w:rPr>
          <w:rFonts w:ascii="Bookman Old Style" w:hAnsi="Bookman Old Style" w:cs="Arial"/>
          <w:b/>
          <w:bCs/>
        </w:rPr>
        <w:t>s</w:t>
      </w:r>
      <w:r w:rsidRPr="006846A0">
        <w:rPr>
          <w:rFonts w:ascii="Bookman Old Style" w:hAnsi="Bookman Old Style" w:cs="Arial"/>
          <w:b/>
          <w:bCs/>
        </w:rPr>
        <w:t xml:space="preserve"> mensuales </w:t>
      </w:r>
      <w:r w:rsidR="00BA0D17">
        <w:rPr>
          <w:rFonts w:ascii="Bookman Old Style" w:hAnsi="Bookman Old Style" w:cs="Arial"/>
          <w:b/>
          <w:bCs/>
        </w:rPr>
        <w:t xml:space="preserve">mayores o iguales a siete millones de metros cúbicos </w:t>
      </w:r>
      <w:r w:rsidRPr="006846A0">
        <w:rPr>
          <w:rFonts w:ascii="Bookman Old Style" w:hAnsi="Bookman Old Style" w:cs="Arial"/>
          <w:b/>
          <w:bCs/>
        </w:rPr>
        <w:t>(≥ 7.000.000 m</w:t>
      </w:r>
      <w:r w:rsidRPr="006846A0">
        <w:rPr>
          <w:rFonts w:ascii="Bookman Old Style" w:hAnsi="Bookman Old Style" w:cs="Arial"/>
          <w:b/>
          <w:bCs/>
          <w:vertAlign w:val="superscript"/>
        </w:rPr>
        <w:t>3</w:t>
      </w:r>
      <w:r w:rsidRPr="006846A0">
        <w:rPr>
          <w:rFonts w:ascii="Bookman Old Style" w:hAnsi="Bookman Old Style" w:cs="Arial"/>
          <w:b/>
          <w:bCs/>
        </w:rPr>
        <w:t>)</w:t>
      </w:r>
    </w:p>
    <w:p w:rsidR="006846A0" w:rsidRPr="006846A0" w:rsidRDefault="006846A0" w:rsidP="006846A0">
      <w:pPr>
        <w:widowControl w:val="0"/>
        <w:adjustRightInd w:val="0"/>
        <w:ind w:left="0"/>
        <w:jc w:val="both"/>
        <w:textAlignment w:val="baseline"/>
        <w:rPr>
          <w:rFonts w:ascii="Bookman Old Style" w:hAnsi="Bookman Old Style" w:cs="Arial"/>
          <w:bCs/>
        </w:rPr>
      </w:pPr>
    </w:p>
    <w:p w:rsidR="006846A0" w:rsidRPr="006846A0" w:rsidRDefault="006846A0" w:rsidP="00A37C3F">
      <w:pPr>
        <w:widowControl w:val="0"/>
        <w:adjustRightInd w:val="0"/>
        <w:ind w:left="0"/>
        <w:jc w:val="both"/>
        <w:textAlignment w:val="baseline"/>
        <w:rPr>
          <w:rFonts w:ascii="Bookman Old Style" w:hAnsi="Bookman Old Style" w:cs="Arial"/>
          <w:bCs/>
        </w:rPr>
      </w:pPr>
      <w:r w:rsidRPr="006846A0">
        <w:rPr>
          <w:rFonts w:ascii="Bookman Old Style" w:hAnsi="Bookman Old Style" w:cs="Arial"/>
          <w:bCs/>
        </w:rPr>
        <w:t xml:space="preserve">Los comercializadores que atiendan </w:t>
      </w:r>
      <w:r w:rsidR="00717C7D">
        <w:rPr>
          <w:rFonts w:ascii="Bookman Old Style" w:hAnsi="Bookman Old Style" w:cs="Arial"/>
          <w:bCs/>
        </w:rPr>
        <w:t>M</w:t>
      </w:r>
      <w:r w:rsidRPr="006846A0">
        <w:rPr>
          <w:rFonts w:ascii="Bookman Old Style" w:hAnsi="Bookman Old Style" w:cs="Arial"/>
          <w:bCs/>
        </w:rPr>
        <w:t xml:space="preserve">ercados </w:t>
      </w:r>
      <w:r w:rsidR="00717C7D">
        <w:rPr>
          <w:rFonts w:ascii="Bookman Old Style" w:hAnsi="Bookman Old Style" w:cs="Arial"/>
          <w:bCs/>
        </w:rPr>
        <w:t xml:space="preserve">Relevantes </w:t>
      </w:r>
      <w:r w:rsidRPr="006846A0">
        <w:rPr>
          <w:rFonts w:ascii="Bookman Old Style" w:hAnsi="Bookman Old Style" w:cs="Arial"/>
          <w:bCs/>
        </w:rPr>
        <w:t xml:space="preserve">de </w:t>
      </w:r>
      <w:r w:rsidR="00717C7D">
        <w:rPr>
          <w:rFonts w:ascii="Bookman Old Style" w:hAnsi="Bookman Old Style" w:cs="Arial"/>
          <w:bCs/>
        </w:rPr>
        <w:t>C</w:t>
      </w:r>
      <w:r w:rsidRPr="006846A0">
        <w:rPr>
          <w:rFonts w:ascii="Bookman Old Style" w:hAnsi="Bookman Old Style" w:cs="Arial"/>
          <w:bCs/>
        </w:rPr>
        <w:t xml:space="preserve">omercialización cuyo consumo de gas sea </w:t>
      </w:r>
      <w:r w:rsidR="00B36205">
        <w:rPr>
          <w:rFonts w:ascii="Bookman Old Style" w:hAnsi="Bookman Old Style" w:cs="Arial"/>
          <w:bCs/>
        </w:rPr>
        <w:t xml:space="preserve">mayor o </w:t>
      </w:r>
      <w:r w:rsidRPr="006846A0">
        <w:rPr>
          <w:rFonts w:ascii="Bookman Old Style" w:hAnsi="Bookman Old Style" w:cs="Arial"/>
          <w:bCs/>
        </w:rPr>
        <w:t>igual a siete millones de metros cúbicos (≥ 7.000.000 m</w:t>
      </w:r>
      <w:r w:rsidRPr="006846A0">
        <w:rPr>
          <w:rFonts w:ascii="Bookman Old Style" w:hAnsi="Bookman Old Style" w:cs="Arial"/>
          <w:bCs/>
          <w:vertAlign w:val="superscript"/>
        </w:rPr>
        <w:t>3</w:t>
      </w:r>
      <w:r w:rsidRPr="006846A0">
        <w:rPr>
          <w:rFonts w:ascii="Bookman Old Style" w:hAnsi="Bookman Old Style" w:cs="Arial"/>
          <w:bCs/>
        </w:rPr>
        <w:t>) deberán definir un rango de cantidades de compras de gas natural, de acuerdo con lo siguiente:</w:t>
      </w:r>
    </w:p>
    <w:p w:rsidR="006846A0" w:rsidRPr="006846A0" w:rsidRDefault="006846A0" w:rsidP="00A37C3F">
      <w:pPr>
        <w:widowControl w:val="0"/>
        <w:adjustRightInd w:val="0"/>
        <w:ind w:left="0"/>
        <w:jc w:val="both"/>
        <w:textAlignment w:val="baseline"/>
        <w:rPr>
          <w:rFonts w:ascii="Bookman Old Style" w:hAnsi="Bookman Old Style" w:cs="Arial"/>
          <w:bCs/>
        </w:rPr>
      </w:pPr>
    </w:p>
    <w:p w:rsidR="00102A3A" w:rsidRPr="003B4EF2" w:rsidRDefault="0003772D" w:rsidP="00102A3A">
      <w:pPr>
        <w:widowControl w:val="0"/>
        <w:numPr>
          <w:ilvl w:val="2"/>
          <w:numId w:val="10"/>
        </w:numPr>
        <w:adjustRightInd w:val="0"/>
        <w:ind w:left="284" w:hanging="284"/>
        <w:jc w:val="both"/>
        <w:textAlignment w:val="baseline"/>
        <w:rPr>
          <w:rFonts w:ascii="Bookman Old Style" w:hAnsi="Bookman Old Style" w:cs="Arial"/>
          <w:bCs/>
          <w:lang w:val="x-none" w:eastAsia="x-none"/>
        </w:rPr>
      </w:pPr>
      <w:r>
        <w:rPr>
          <w:rFonts w:ascii="Bookman Old Style" w:hAnsi="Bookman Old Style" w:cs="Arial"/>
          <w:bCs/>
          <w:lang w:val="es-CO" w:eastAsia="x-none"/>
        </w:rPr>
        <w:t xml:space="preserve"> Dentro de los </w:t>
      </w:r>
      <w:r w:rsidRPr="006846A0">
        <w:rPr>
          <w:rFonts w:ascii="Bookman Old Style" w:hAnsi="Bookman Old Style" w:cs="Arial"/>
          <w:bCs/>
          <w:lang w:val="x-none" w:eastAsia="x-none"/>
        </w:rPr>
        <w:t>primeros (5) días calendario</w:t>
      </w:r>
      <w:r>
        <w:rPr>
          <w:rFonts w:ascii="Bookman Old Style" w:hAnsi="Bookman Old Style" w:cs="Arial"/>
          <w:bCs/>
          <w:lang w:val="es-CO" w:eastAsia="x-none"/>
        </w:rPr>
        <w:t xml:space="preserve"> de junio de cada año t, los comercializadores reportaran </w:t>
      </w:r>
      <w:r w:rsidR="00102A3A">
        <w:rPr>
          <w:rFonts w:ascii="Bookman Old Style" w:hAnsi="Bookman Old Style" w:cs="Arial"/>
          <w:bCs/>
          <w:lang w:val="es-CO" w:eastAsia="x-none"/>
        </w:rPr>
        <w:t xml:space="preserve">a la </w:t>
      </w:r>
      <w:r w:rsidR="00ED784E">
        <w:rPr>
          <w:rFonts w:ascii="Bookman Old Style" w:hAnsi="Bookman Old Style" w:cs="Arial"/>
          <w:bCs/>
          <w:lang w:val="es-CO" w:eastAsia="x-none"/>
        </w:rPr>
        <w:t>Comisión</w:t>
      </w:r>
      <w:r w:rsidR="00102A3A">
        <w:rPr>
          <w:rFonts w:ascii="Bookman Old Style" w:hAnsi="Bookman Old Style" w:cs="Arial"/>
          <w:bCs/>
          <w:lang w:val="es-CO" w:eastAsia="x-none"/>
        </w:rPr>
        <w:t xml:space="preserve"> la información correspondiente a los datos </w:t>
      </w:r>
      <w:r w:rsidR="00641E65">
        <w:rPr>
          <w:rFonts w:ascii="Bookman Old Style" w:hAnsi="Bookman Old Style" w:cs="Arial"/>
          <w:bCs/>
          <w:lang w:val="es-CO" w:eastAsia="x-none"/>
        </w:rPr>
        <w:t>históricos</w:t>
      </w:r>
      <w:r w:rsidR="00102A3A">
        <w:rPr>
          <w:rFonts w:ascii="Bookman Old Style" w:hAnsi="Bookman Old Style" w:cs="Arial"/>
          <w:bCs/>
          <w:lang w:val="es-CO" w:eastAsia="x-none"/>
        </w:rPr>
        <w:t xml:space="preserve"> de consumo diario de los usuarios regulados de</w:t>
      </w:r>
      <w:r w:rsidR="00102A3A" w:rsidRPr="006846A0">
        <w:rPr>
          <w:rFonts w:ascii="Bookman Old Style" w:hAnsi="Bookman Old Style" w:cs="Arial"/>
          <w:bCs/>
          <w:lang w:val="x-none" w:eastAsia="x-none"/>
        </w:rPr>
        <w:t xml:space="preserve">l </w:t>
      </w:r>
      <w:r w:rsidR="00102A3A" w:rsidRPr="006846A0">
        <w:rPr>
          <w:rFonts w:ascii="Bookman Old Style" w:hAnsi="Bookman Old Style" w:cs="Arial"/>
          <w:bCs/>
          <w:lang w:val="es-CO" w:eastAsia="x-none"/>
        </w:rPr>
        <w:t>M</w:t>
      </w:r>
      <w:proofErr w:type="spellStart"/>
      <w:r w:rsidR="00102A3A" w:rsidRPr="006846A0">
        <w:rPr>
          <w:rFonts w:ascii="Bookman Old Style" w:hAnsi="Bookman Old Style" w:cs="Arial"/>
          <w:bCs/>
          <w:lang w:val="x-none" w:eastAsia="x-none"/>
        </w:rPr>
        <w:t>ercado</w:t>
      </w:r>
      <w:proofErr w:type="spellEnd"/>
      <w:r w:rsidR="00102A3A" w:rsidRPr="006846A0">
        <w:rPr>
          <w:rFonts w:ascii="Bookman Old Style" w:hAnsi="Bookman Old Style" w:cs="Arial"/>
          <w:bCs/>
          <w:lang w:val="x-none" w:eastAsia="x-none"/>
        </w:rPr>
        <w:t xml:space="preserve"> </w:t>
      </w:r>
      <w:r w:rsidR="00102A3A" w:rsidRPr="006846A0">
        <w:rPr>
          <w:rFonts w:ascii="Bookman Old Style" w:hAnsi="Bookman Old Style" w:cs="Arial"/>
          <w:bCs/>
          <w:lang w:val="es-CO" w:eastAsia="x-none"/>
        </w:rPr>
        <w:t>R</w:t>
      </w:r>
      <w:proofErr w:type="spellStart"/>
      <w:r w:rsidR="00102A3A" w:rsidRPr="006846A0">
        <w:rPr>
          <w:rFonts w:ascii="Bookman Old Style" w:hAnsi="Bookman Old Style" w:cs="Arial"/>
          <w:bCs/>
          <w:lang w:val="x-none" w:eastAsia="x-none"/>
        </w:rPr>
        <w:t>elevante</w:t>
      </w:r>
      <w:proofErr w:type="spellEnd"/>
      <w:r w:rsidR="00102A3A" w:rsidRPr="006846A0">
        <w:rPr>
          <w:rFonts w:ascii="Bookman Old Style" w:hAnsi="Bookman Old Style" w:cs="Arial"/>
          <w:bCs/>
          <w:lang w:val="x-none" w:eastAsia="x-none"/>
        </w:rPr>
        <w:t xml:space="preserve"> de </w:t>
      </w:r>
      <w:r w:rsidR="00102A3A" w:rsidRPr="006846A0">
        <w:rPr>
          <w:rFonts w:ascii="Bookman Old Style" w:hAnsi="Bookman Old Style" w:cs="Arial"/>
          <w:bCs/>
          <w:lang w:val="es-CO" w:eastAsia="x-none"/>
        </w:rPr>
        <w:t>C</w:t>
      </w:r>
      <w:proofErr w:type="spellStart"/>
      <w:r w:rsidR="00102A3A" w:rsidRPr="006846A0">
        <w:rPr>
          <w:rFonts w:ascii="Bookman Old Style" w:hAnsi="Bookman Old Style" w:cs="Arial"/>
          <w:bCs/>
          <w:lang w:val="x-none" w:eastAsia="x-none"/>
        </w:rPr>
        <w:t>omercialización</w:t>
      </w:r>
      <w:proofErr w:type="spellEnd"/>
      <w:r w:rsidR="00102A3A" w:rsidRPr="006846A0">
        <w:rPr>
          <w:rFonts w:ascii="Bookman Old Style" w:hAnsi="Bookman Old Style" w:cs="Arial"/>
          <w:bCs/>
          <w:lang w:val="x-none" w:eastAsia="x-none"/>
        </w:rPr>
        <w:t xml:space="preserve"> </w:t>
      </w:r>
      <w:r w:rsidR="00102A3A" w:rsidRPr="006846A0">
        <w:rPr>
          <w:rFonts w:ascii="Bookman Old Style" w:hAnsi="Bookman Old Style" w:cs="Arial"/>
          <w:bCs/>
          <w:i/>
          <w:lang w:val="x-none" w:eastAsia="x-none"/>
        </w:rPr>
        <w:t>i</w:t>
      </w:r>
      <w:r w:rsidR="00102A3A" w:rsidRPr="006846A0">
        <w:rPr>
          <w:rFonts w:ascii="Bookman Old Style" w:hAnsi="Bookman Old Style" w:cs="Arial"/>
          <w:bCs/>
          <w:lang w:val="x-none" w:eastAsia="x-none"/>
        </w:rPr>
        <w:t xml:space="preserve"> y que es atendido por el comercializador </w:t>
      </w:r>
      <w:r w:rsidR="00102A3A" w:rsidRPr="006846A0">
        <w:rPr>
          <w:rFonts w:ascii="Bookman Old Style" w:hAnsi="Bookman Old Style" w:cs="Arial"/>
          <w:bCs/>
          <w:i/>
          <w:lang w:val="x-none" w:eastAsia="x-none"/>
        </w:rPr>
        <w:t>j</w:t>
      </w:r>
      <w:r w:rsidR="00102A3A">
        <w:rPr>
          <w:rFonts w:ascii="Bookman Old Style" w:hAnsi="Bookman Old Style" w:cs="Arial"/>
          <w:bCs/>
          <w:lang w:val="es-CO" w:eastAsia="x-none"/>
        </w:rPr>
        <w:t>. En el año 2013 e</w:t>
      </w:r>
      <w:r w:rsidR="00FD2ED5">
        <w:rPr>
          <w:rFonts w:ascii="Bookman Old Style" w:hAnsi="Bookman Old Style" w:cs="Arial"/>
          <w:bCs/>
          <w:lang w:val="es-CO" w:eastAsia="x-none"/>
        </w:rPr>
        <w:t>s</w:t>
      </w:r>
      <w:r w:rsidR="00102A3A">
        <w:rPr>
          <w:rFonts w:ascii="Bookman Old Style" w:hAnsi="Bookman Old Style" w:cs="Arial"/>
          <w:bCs/>
          <w:lang w:val="es-CO" w:eastAsia="x-none"/>
        </w:rPr>
        <w:t xml:space="preserve">ta información </w:t>
      </w:r>
      <w:r w:rsidR="00102A3A" w:rsidRPr="006846A0">
        <w:rPr>
          <w:rFonts w:ascii="Bookman Old Style" w:hAnsi="Bookman Old Style" w:cs="Arial"/>
          <w:bCs/>
          <w:lang w:val="x-none" w:eastAsia="x-none"/>
        </w:rPr>
        <w:t>correspond</w:t>
      </w:r>
      <w:r w:rsidR="00FD2ED5">
        <w:rPr>
          <w:rFonts w:ascii="Bookman Old Style" w:hAnsi="Bookman Old Style" w:cs="Arial"/>
          <w:bCs/>
          <w:lang w:val="es-CO" w:eastAsia="x-none"/>
        </w:rPr>
        <w:t xml:space="preserve">erá </w:t>
      </w:r>
      <w:r w:rsidR="00102A3A" w:rsidRPr="006846A0">
        <w:rPr>
          <w:rFonts w:ascii="Bookman Old Style" w:hAnsi="Bookman Old Style" w:cs="Arial"/>
          <w:bCs/>
          <w:lang w:val="x-none" w:eastAsia="x-none"/>
        </w:rPr>
        <w:t xml:space="preserve"> a</w:t>
      </w:r>
      <w:r w:rsidR="00102A3A" w:rsidRPr="006846A0">
        <w:rPr>
          <w:rFonts w:ascii="Bookman Old Style" w:hAnsi="Bookman Old Style" w:cs="Arial"/>
          <w:bCs/>
          <w:lang w:val="es-CO" w:eastAsia="x-none"/>
        </w:rPr>
        <w:t xml:space="preserve"> los </w:t>
      </w:r>
      <w:r w:rsidR="00102A3A">
        <w:rPr>
          <w:rFonts w:ascii="Bookman Old Style" w:hAnsi="Bookman Old Style" w:cs="Arial"/>
          <w:bCs/>
          <w:lang w:val="es-CO" w:eastAsia="x-none"/>
        </w:rPr>
        <w:t>dos</w:t>
      </w:r>
      <w:r w:rsidR="00102A3A" w:rsidRPr="006846A0">
        <w:rPr>
          <w:rFonts w:ascii="Bookman Old Style" w:hAnsi="Bookman Old Style" w:cs="Arial"/>
          <w:bCs/>
          <w:lang w:val="es-CO" w:eastAsia="x-none"/>
        </w:rPr>
        <w:t xml:space="preserve"> </w:t>
      </w:r>
      <w:r w:rsidR="00102A3A">
        <w:rPr>
          <w:rFonts w:ascii="Bookman Old Style" w:hAnsi="Bookman Old Style" w:cs="Arial"/>
          <w:bCs/>
          <w:lang w:val="es-CO" w:eastAsia="x-none"/>
        </w:rPr>
        <w:t xml:space="preserve">(2) </w:t>
      </w:r>
      <w:r w:rsidR="00102A3A" w:rsidRPr="006846A0">
        <w:rPr>
          <w:rFonts w:ascii="Bookman Old Style" w:hAnsi="Bookman Old Style" w:cs="Arial"/>
          <w:bCs/>
          <w:lang w:val="es-CO" w:eastAsia="x-none"/>
        </w:rPr>
        <w:t xml:space="preserve">años </w:t>
      </w:r>
      <w:r w:rsidR="00641E65">
        <w:rPr>
          <w:rFonts w:ascii="Bookman Old Style" w:hAnsi="Bookman Old Style" w:cs="Arial"/>
          <w:bCs/>
          <w:lang w:val="es-CO" w:eastAsia="x-none"/>
        </w:rPr>
        <w:t xml:space="preserve">anteriores y deberá reportarse </w:t>
      </w:r>
      <w:r w:rsidR="00FD2ED5">
        <w:rPr>
          <w:rFonts w:ascii="Bookman Old Style" w:hAnsi="Bookman Old Style" w:cs="Arial"/>
          <w:bCs/>
          <w:lang w:val="es-CO" w:eastAsia="x-none"/>
        </w:rPr>
        <w:t xml:space="preserve">dentro de </w:t>
      </w:r>
      <w:r w:rsidR="00641E65">
        <w:rPr>
          <w:rFonts w:ascii="Bookman Old Style" w:hAnsi="Bookman Old Style" w:cs="Arial"/>
          <w:bCs/>
          <w:lang w:val="es-CO" w:eastAsia="x-none"/>
        </w:rPr>
        <w:t xml:space="preserve">los primeros (5) días </w:t>
      </w:r>
      <w:r w:rsidR="00FD2ED5">
        <w:rPr>
          <w:rFonts w:ascii="Bookman Old Style" w:hAnsi="Bookman Old Style" w:cs="Arial"/>
          <w:bCs/>
          <w:lang w:val="es-CO" w:eastAsia="x-none"/>
        </w:rPr>
        <w:t>siguientes a la fecha de publicación de la presente resolución</w:t>
      </w:r>
      <w:r w:rsidR="00641E65">
        <w:rPr>
          <w:rFonts w:ascii="Bookman Old Style" w:hAnsi="Bookman Old Style" w:cs="Arial"/>
          <w:bCs/>
          <w:lang w:val="es-CO" w:eastAsia="x-none"/>
        </w:rPr>
        <w:t>.</w:t>
      </w:r>
    </w:p>
    <w:p w:rsidR="00102A3A" w:rsidRPr="007D5720" w:rsidRDefault="00102A3A" w:rsidP="003B4EF2">
      <w:pPr>
        <w:widowControl w:val="0"/>
        <w:adjustRightInd w:val="0"/>
        <w:ind w:left="284"/>
        <w:jc w:val="both"/>
        <w:textAlignment w:val="baseline"/>
        <w:rPr>
          <w:rFonts w:ascii="Bookman Old Style" w:hAnsi="Bookman Old Style" w:cs="Arial"/>
          <w:bCs/>
          <w:sz w:val="18"/>
          <w:lang w:val="x-none" w:eastAsia="x-none"/>
        </w:rPr>
      </w:pPr>
    </w:p>
    <w:p w:rsidR="00102A3A" w:rsidRDefault="00102A3A" w:rsidP="003B4EF2">
      <w:pPr>
        <w:widowControl w:val="0"/>
        <w:adjustRightInd w:val="0"/>
        <w:ind w:left="284"/>
        <w:jc w:val="both"/>
        <w:textAlignment w:val="baseline"/>
        <w:rPr>
          <w:rFonts w:ascii="Bookman Old Style" w:hAnsi="Bookman Old Style"/>
          <w:bCs/>
        </w:rPr>
      </w:pPr>
      <w:r w:rsidRPr="00102A3A">
        <w:rPr>
          <w:rFonts w:ascii="Bookman Old Style" w:hAnsi="Bookman Old Style"/>
          <w:bCs/>
        </w:rPr>
        <w:t xml:space="preserve">La Comisión podrá solicitar certificación de </w:t>
      </w:r>
      <w:r>
        <w:rPr>
          <w:rFonts w:ascii="Bookman Old Style" w:hAnsi="Bookman Old Style"/>
          <w:bCs/>
        </w:rPr>
        <w:t xml:space="preserve">la información correspondiente a </w:t>
      </w:r>
      <w:r w:rsidRPr="00102A3A">
        <w:rPr>
          <w:rFonts w:ascii="Bookman Old Style" w:hAnsi="Bookman Old Style"/>
          <w:bCs/>
        </w:rPr>
        <w:t xml:space="preserve">estas cantidades a los transportadores y podrá hacer las pruebas </w:t>
      </w:r>
      <w:r>
        <w:rPr>
          <w:rFonts w:ascii="Bookman Old Style" w:hAnsi="Bookman Old Style"/>
          <w:bCs/>
        </w:rPr>
        <w:t xml:space="preserve">o auditorías </w:t>
      </w:r>
      <w:r w:rsidRPr="00102A3A">
        <w:rPr>
          <w:rFonts w:ascii="Bookman Old Style" w:hAnsi="Bookman Old Style"/>
          <w:bCs/>
        </w:rPr>
        <w:t xml:space="preserve">que considere necesarias para verificar la veracidad de dichas cifras. </w:t>
      </w:r>
    </w:p>
    <w:p w:rsidR="00102A3A" w:rsidRPr="007D5720" w:rsidRDefault="00102A3A" w:rsidP="003B4EF2">
      <w:pPr>
        <w:widowControl w:val="0"/>
        <w:adjustRightInd w:val="0"/>
        <w:ind w:left="284"/>
        <w:jc w:val="both"/>
        <w:textAlignment w:val="baseline"/>
        <w:rPr>
          <w:rFonts w:ascii="Bookman Old Style" w:hAnsi="Bookman Old Style"/>
          <w:bCs/>
          <w:sz w:val="14"/>
        </w:rPr>
      </w:pPr>
    </w:p>
    <w:p w:rsidR="0003772D" w:rsidRDefault="00102A3A" w:rsidP="003B4EF2">
      <w:pPr>
        <w:widowControl w:val="0"/>
        <w:adjustRightInd w:val="0"/>
        <w:ind w:left="284"/>
        <w:jc w:val="both"/>
        <w:textAlignment w:val="baseline"/>
        <w:rPr>
          <w:rFonts w:ascii="Bookman Old Style" w:hAnsi="Bookman Old Style"/>
          <w:bCs/>
        </w:rPr>
      </w:pPr>
      <w:r>
        <w:rPr>
          <w:rFonts w:ascii="Bookman Old Style" w:hAnsi="Bookman Old Style"/>
          <w:bCs/>
        </w:rPr>
        <w:t xml:space="preserve">Una vez el </w:t>
      </w:r>
      <w:r w:rsidRPr="00102A3A">
        <w:rPr>
          <w:rFonts w:ascii="Bookman Old Style" w:hAnsi="Bookman Old Style"/>
          <w:bCs/>
        </w:rPr>
        <w:t>Gestor del Mercado</w:t>
      </w:r>
      <w:r>
        <w:rPr>
          <w:rFonts w:ascii="Bookman Old Style" w:hAnsi="Bookman Old Style"/>
          <w:bCs/>
        </w:rPr>
        <w:t xml:space="preserve"> inicie la prestación de los servicios, el consolidará y reportará  esta información</w:t>
      </w:r>
      <w:r w:rsidRPr="00102A3A">
        <w:rPr>
          <w:rFonts w:ascii="Bookman Old Style" w:hAnsi="Bookman Old Style"/>
          <w:bCs/>
        </w:rPr>
        <w:t>.</w:t>
      </w:r>
    </w:p>
    <w:p w:rsidR="00102A3A" w:rsidRPr="007D5720" w:rsidRDefault="00102A3A" w:rsidP="003B4EF2">
      <w:pPr>
        <w:widowControl w:val="0"/>
        <w:adjustRightInd w:val="0"/>
        <w:ind w:left="284"/>
        <w:jc w:val="both"/>
        <w:textAlignment w:val="baseline"/>
        <w:rPr>
          <w:rFonts w:ascii="Bookman Old Style" w:hAnsi="Bookman Old Style" w:cs="Arial"/>
          <w:bCs/>
          <w:sz w:val="16"/>
          <w:lang w:eastAsia="x-none"/>
        </w:rPr>
      </w:pPr>
    </w:p>
    <w:p w:rsidR="006846A0" w:rsidRPr="006846A0" w:rsidRDefault="006846A0" w:rsidP="00BE5BB0">
      <w:pPr>
        <w:widowControl w:val="0"/>
        <w:numPr>
          <w:ilvl w:val="2"/>
          <w:numId w:val="10"/>
        </w:numPr>
        <w:adjustRightInd w:val="0"/>
        <w:ind w:left="284" w:hanging="284"/>
        <w:jc w:val="both"/>
        <w:textAlignment w:val="baseline"/>
        <w:rPr>
          <w:rFonts w:ascii="Bookman Old Style" w:hAnsi="Bookman Old Style" w:cs="Arial"/>
          <w:bCs/>
          <w:lang w:val="x-none" w:eastAsia="x-none"/>
        </w:rPr>
      </w:pPr>
      <w:r w:rsidRPr="006846A0">
        <w:rPr>
          <w:rFonts w:ascii="Bookman Old Style" w:hAnsi="Bookman Old Style" w:cs="Arial"/>
          <w:bCs/>
          <w:lang w:val="x-none" w:eastAsia="x-none"/>
        </w:rPr>
        <w:t>Dentro de los primeros (</w:t>
      </w:r>
      <w:r w:rsidRPr="006846A0">
        <w:rPr>
          <w:rFonts w:ascii="Bookman Old Style" w:hAnsi="Bookman Old Style" w:cs="Arial"/>
          <w:bCs/>
          <w:lang w:val="es-CO" w:eastAsia="x-none"/>
        </w:rPr>
        <w:t>1</w:t>
      </w:r>
      <w:r w:rsidRPr="006846A0">
        <w:rPr>
          <w:rFonts w:ascii="Bookman Old Style" w:hAnsi="Bookman Old Style" w:cs="Arial"/>
          <w:bCs/>
          <w:lang w:val="x-none" w:eastAsia="x-none"/>
        </w:rPr>
        <w:t xml:space="preserve">5) días calendario de </w:t>
      </w:r>
      <w:r w:rsidR="0066132A">
        <w:rPr>
          <w:rFonts w:ascii="Bookman Old Style" w:hAnsi="Bookman Old Style" w:cs="Arial"/>
          <w:bCs/>
          <w:lang w:val="es-CO" w:eastAsia="x-none"/>
        </w:rPr>
        <w:t>junio</w:t>
      </w:r>
      <w:r w:rsidR="0066132A" w:rsidRPr="006846A0">
        <w:rPr>
          <w:rFonts w:ascii="Bookman Old Style" w:hAnsi="Bookman Old Style" w:cs="Arial"/>
          <w:bCs/>
          <w:lang w:val="x-none" w:eastAsia="x-none"/>
        </w:rPr>
        <w:t xml:space="preserve"> </w:t>
      </w:r>
      <w:r w:rsidRPr="006846A0">
        <w:rPr>
          <w:rFonts w:ascii="Bookman Old Style" w:hAnsi="Bookman Old Style" w:cs="Arial"/>
          <w:bCs/>
          <w:lang w:val="x-none" w:eastAsia="x-none"/>
        </w:rPr>
        <w:t>de cada año</w:t>
      </w:r>
      <w:r w:rsidRPr="006846A0">
        <w:rPr>
          <w:rFonts w:ascii="Bookman Old Style" w:hAnsi="Bookman Old Style" w:cs="Arial"/>
          <w:bCs/>
          <w:lang w:val="es-CO" w:eastAsia="x-none"/>
        </w:rPr>
        <w:t xml:space="preserve"> </w:t>
      </w:r>
      <w:r w:rsidRPr="006846A0">
        <w:rPr>
          <w:rFonts w:ascii="Bookman Old Style" w:hAnsi="Bookman Old Style" w:cs="Arial"/>
          <w:bCs/>
          <w:i/>
          <w:lang w:val="es-CO" w:eastAsia="x-none"/>
        </w:rPr>
        <w:t>t,</w:t>
      </w:r>
      <w:r w:rsidRPr="006846A0">
        <w:rPr>
          <w:rFonts w:ascii="Bookman Old Style" w:hAnsi="Bookman Old Style" w:cs="Arial"/>
          <w:bCs/>
          <w:lang w:val="x-none" w:eastAsia="x-none"/>
        </w:rPr>
        <w:t xml:space="preserve"> </w:t>
      </w:r>
      <w:r w:rsidRPr="006846A0">
        <w:rPr>
          <w:rFonts w:ascii="Bookman Old Style" w:hAnsi="Bookman Old Style" w:cs="Arial"/>
          <w:bCs/>
          <w:lang w:val="es-CO" w:eastAsia="x-none"/>
        </w:rPr>
        <w:t xml:space="preserve">la CREG con la información del Sistema Único de Información - SUI, </w:t>
      </w:r>
      <w:r w:rsidRPr="006846A0">
        <w:rPr>
          <w:rFonts w:ascii="Bookman Old Style" w:hAnsi="Bookman Old Style" w:cs="Arial"/>
          <w:bCs/>
          <w:lang w:val="x-none" w:eastAsia="x-none"/>
        </w:rPr>
        <w:t>de</w:t>
      </w:r>
      <w:r w:rsidRPr="006846A0">
        <w:rPr>
          <w:rFonts w:ascii="Bookman Old Style" w:hAnsi="Bookman Old Style" w:cs="Arial"/>
          <w:bCs/>
          <w:lang w:val="es-CO" w:eastAsia="x-none"/>
        </w:rPr>
        <w:t xml:space="preserve">terminará </w:t>
      </w:r>
      <w:r w:rsidRPr="006846A0">
        <w:rPr>
          <w:rFonts w:ascii="Bookman Old Style" w:hAnsi="Bookman Old Style" w:cs="Arial"/>
          <w:bCs/>
          <w:lang w:val="x-none" w:eastAsia="x-none"/>
        </w:rPr>
        <w:t>las cantidades de gas natural mensuales demanda</w:t>
      </w:r>
      <w:r w:rsidRPr="006846A0">
        <w:rPr>
          <w:rFonts w:ascii="Bookman Old Style" w:hAnsi="Bookman Old Style" w:cs="Arial"/>
          <w:bCs/>
          <w:lang w:val="es-CO" w:eastAsia="x-none"/>
        </w:rPr>
        <w:t>da</w:t>
      </w:r>
      <w:r w:rsidRPr="006846A0">
        <w:rPr>
          <w:rFonts w:ascii="Bookman Old Style" w:hAnsi="Bookman Old Style" w:cs="Arial"/>
          <w:bCs/>
          <w:lang w:val="x-none" w:eastAsia="x-none"/>
        </w:rPr>
        <w:t xml:space="preserve">s durante los meses de enero a diciembre por los usuarios regulados en el </w:t>
      </w:r>
      <w:r w:rsidRPr="006846A0">
        <w:rPr>
          <w:rFonts w:ascii="Bookman Old Style" w:hAnsi="Bookman Old Style" w:cs="Arial"/>
          <w:bCs/>
          <w:lang w:val="es-CO" w:eastAsia="x-none"/>
        </w:rPr>
        <w:t>M</w:t>
      </w:r>
      <w:proofErr w:type="spellStart"/>
      <w:r w:rsidRPr="006846A0">
        <w:rPr>
          <w:rFonts w:ascii="Bookman Old Style" w:hAnsi="Bookman Old Style" w:cs="Arial"/>
          <w:bCs/>
          <w:lang w:val="x-none" w:eastAsia="x-none"/>
        </w:rPr>
        <w:t>ercado</w:t>
      </w:r>
      <w:proofErr w:type="spellEnd"/>
      <w:r w:rsidRPr="006846A0">
        <w:rPr>
          <w:rFonts w:ascii="Bookman Old Style" w:hAnsi="Bookman Old Style" w:cs="Arial"/>
          <w:bCs/>
          <w:lang w:val="x-none" w:eastAsia="x-none"/>
        </w:rPr>
        <w:t xml:space="preserve"> </w:t>
      </w:r>
      <w:r w:rsidRPr="006846A0">
        <w:rPr>
          <w:rFonts w:ascii="Bookman Old Style" w:hAnsi="Bookman Old Style" w:cs="Arial"/>
          <w:bCs/>
          <w:lang w:val="es-CO" w:eastAsia="x-none"/>
        </w:rPr>
        <w:t>R</w:t>
      </w:r>
      <w:proofErr w:type="spellStart"/>
      <w:r w:rsidRPr="006846A0">
        <w:rPr>
          <w:rFonts w:ascii="Bookman Old Style" w:hAnsi="Bookman Old Style" w:cs="Arial"/>
          <w:bCs/>
          <w:lang w:val="x-none" w:eastAsia="x-none"/>
        </w:rPr>
        <w:t>elevante</w:t>
      </w:r>
      <w:proofErr w:type="spellEnd"/>
      <w:r w:rsidRPr="006846A0">
        <w:rPr>
          <w:rFonts w:ascii="Bookman Old Style" w:hAnsi="Bookman Old Style" w:cs="Arial"/>
          <w:bCs/>
          <w:lang w:val="x-none" w:eastAsia="x-none"/>
        </w:rPr>
        <w:t xml:space="preserve"> de </w:t>
      </w:r>
      <w:r w:rsidRPr="006846A0">
        <w:rPr>
          <w:rFonts w:ascii="Bookman Old Style" w:hAnsi="Bookman Old Style" w:cs="Arial"/>
          <w:bCs/>
          <w:lang w:val="es-CO" w:eastAsia="x-none"/>
        </w:rPr>
        <w:t>C</w:t>
      </w:r>
      <w:proofErr w:type="spellStart"/>
      <w:r w:rsidRPr="006846A0">
        <w:rPr>
          <w:rFonts w:ascii="Bookman Old Style" w:hAnsi="Bookman Old Style" w:cs="Arial"/>
          <w:bCs/>
          <w:lang w:val="x-none" w:eastAsia="x-none"/>
        </w:rPr>
        <w:t>omercialización</w:t>
      </w:r>
      <w:proofErr w:type="spellEnd"/>
      <w:r w:rsidRPr="006846A0">
        <w:rPr>
          <w:rFonts w:ascii="Bookman Old Style" w:hAnsi="Bookman Old Style" w:cs="Arial"/>
          <w:bCs/>
          <w:lang w:val="x-none" w:eastAsia="x-none"/>
        </w:rPr>
        <w:t xml:space="preserve"> </w:t>
      </w:r>
      <w:r w:rsidRPr="006846A0">
        <w:rPr>
          <w:rFonts w:ascii="Bookman Old Style" w:hAnsi="Bookman Old Style" w:cs="Arial"/>
          <w:bCs/>
          <w:i/>
          <w:lang w:val="x-none" w:eastAsia="x-none"/>
        </w:rPr>
        <w:t>i</w:t>
      </w:r>
      <w:r w:rsidRPr="006846A0">
        <w:rPr>
          <w:rFonts w:ascii="Bookman Old Style" w:hAnsi="Bookman Old Style" w:cs="Arial"/>
          <w:bCs/>
          <w:lang w:val="x-none" w:eastAsia="x-none"/>
        </w:rPr>
        <w:t xml:space="preserve"> y que es atendido por el comercializador </w:t>
      </w:r>
      <w:r w:rsidRPr="006846A0">
        <w:rPr>
          <w:rFonts w:ascii="Bookman Old Style" w:hAnsi="Bookman Old Style" w:cs="Arial"/>
          <w:bCs/>
          <w:i/>
          <w:lang w:val="x-none" w:eastAsia="x-none"/>
        </w:rPr>
        <w:t>j</w:t>
      </w:r>
      <w:r w:rsidRPr="006846A0">
        <w:rPr>
          <w:rFonts w:ascii="Bookman Old Style" w:hAnsi="Bookman Old Style" w:cs="Arial"/>
          <w:bCs/>
          <w:lang w:val="x-none" w:eastAsia="x-none"/>
        </w:rPr>
        <w:t xml:space="preserve"> correspondiente a</w:t>
      </w:r>
      <w:r w:rsidRPr="006846A0">
        <w:rPr>
          <w:rFonts w:ascii="Bookman Old Style" w:hAnsi="Bookman Old Style" w:cs="Arial"/>
          <w:bCs/>
          <w:lang w:val="es-CO" w:eastAsia="x-none"/>
        </w:rPr>
        <w:t xml:space="preserve"> los </w:t>
      </w:r>
      <w:r w:rsidR="0003772D">
        <w:rPr>
          <w:rFonts w:ascii="Bookman Old Style" w:hAnsi="Bookman Old Style" w:cs="Arial"/>
          <w:bCs/>
          <w:lang w:val="es-CO" w:eastAsia="x-none"/>
        </w:rPr>
        <w:t>dos</w:t>
      </w:r>
      <w:r w:rsidR="0003772D" w:rsidRPr="006846A0">
        <w:rPr>
          <w:rFonts w:ascii="Bookman Old Style" w:hAnsi="Bookman Old Style" w:cs="Arial"/>
          <w:bCs/>
          <w:lang w:val="es-CO" w:eastAsia="x-none"/>
        </w:rPr>
        <w:t xml:space="preserve"> </w:t>
      </w:r>
      <w:r w:rsidR="0087533F">
        <w:rPr>
          <w:rFonts w:ascii="Bookman Old Style" w:hAnsi="Bookman Old Style" w:cs="Arial"/>
          <w:bCs/>
          <w:lang w:val="es-CO" w:eastAsia="x-none"/>
        </w:rPr>
        <w:t>(</w:t>
      </w:r>
      <w:r w:rsidR="0003772D">
        <w:rPr>
          <w:rFonts w:ascii="Bookman Old Style" w:hAnsi="Bookman Old Style" w:cs="Arial"/>
          <w:bCs/>
          <w:lang w:val="es-CO" w:eastAsia="x-none"/>
        </w:rPr>
        <w:t>2</w:t>
      </w:r>
      <w:r w:rsidR="0087533F">
        <w:rPr>
          <w:rFonts w:ascii="Bookman Old Style" w:hAnsi="Bookman Old Style" w:cs="Arial"/>
          <w:bCs/>
          <w:lang w:val="es-CO" w:eastAsia="x-none"/>
        </w:rPr>
        <w:t xml:space="preserve">) </w:t>
      </w:r>
      <w:r w:rsidRPr="006846A0">
        <w:rPr>
          <w:rFonts w:ascii="Bookman Old Style" w:hAnsi="Bookman Old Style" w:cs="Arial"/>
          <w:bCs/>
          <w:lang w:val="es-CO" w:eastAsia="x-none"/>
        </w:rPr>
        <w:t xml:space="preserve">años anteriores al </w:t>
      </w:r>
      <w:r w:rsidRPr="006846A0">
        <w:rPr>
          <w:rFonts w:ascii="Bookman Old Style" w:hAnsi="Bookman Old Style" w:cs="Arial"/>
          <w:bCs/>
          <w:lang w:val="x-none" w:eastAsia="x-none"/>
        </w:rPr>
        <w:t xml:space="preserve">año </w:t>
      </w:r>
      <w:r w:rsidRPr="006846A0">
        <w:rPr>
          <w:rFonts w:ascii="Bookman Old Style" w:hAnsi="Bookman Old Style" w:cs="Arial"/>
          <w:bCs/>
          <w:i/>
          <w:lang w:val="es-CO" w:eastAsia="x-none"/>
        </w:rPr>
        <w:t>t</w:t>
      </w:r>
      <w:r w:rsidRPr="006846A0">
        <w:rPr>
          <w:rFonts w:ascii="Bookman Old Style" w:hAnsi="Bookman Old Style" w:cs="Arial"/>
          <w:bCs/>
          <w:lang w:val="es-CO" w:eastAsia="x-none"/>
        </w:rPr>
        <w:t>.</w:t>
      </w:r>
    </w:p>
    <w:p w:rsidR="006846A0" w:rsidRPr="007D5720" w:rsidRDefault="006846A0" w:rsidP="00A37C3F">
      <w:pPr>
        <w:ind w:left="284"/>
        <w:jc w:val="both"/>
        <w:rPr>
          <w:rFonts w:ascii="Bookman Old Style" w:hAnsi="Bookman Old Style" w:cs="Arial"/>
          <w:bCs/>
          <w:sz w:val="14"/>
          <w:lang w:val="x-none" w:eastAsia="x-none"/>
        </w:rPr>
      </w:pPr>
    </w:p>
    <w:p w:rsidR="006846A0" w:rsidRPr="006846A0" w:rsidRDefault="006846A0" w:rsidP="00A37C3F">
      <w:pPr>
        <w:ind w:left="284"/>
        <w:jc w:val="both"/>
        <w:rPr>
          <w:rFonts w:ascii="Bookman Old Style" w:hAnsi="Bookman Old Style" w:cs="Arial"/>
          <w:bCs/>
          <w:lang w:val="es-CO" w:eastAsia="x-none"/>
        </w:rPr>
      </w:pPr>
      <w:r w:rsidRPr="006846A0">
        <w:rPr>
          <w:rFonts w:ascii="Bookman Old Style" w:hAnsi="Bookman Old Style" w:cs="Arial"/>
          <w:bCs/>
          <w:lang w:val="es-CO" w:eastAsia="x-none"/>
        </w:rPr>
        <w:t xml:space="preserve">Con la información anterior y para cada uno de los </w:t>
      </w:r>
      <w:r w:rsidR="0003772D">
        <w:rPr>
          <w:rFonts w:ascii="Bookman Old Style" w:hAnsi="Bookman Old Style" w:cs="Arial"/>
          <w:bCs/>
          <w:lang w:val="es-CO" w:eastAsia="x-none"/>
        </w:rPr>
        <w:t>dos</w:t>
      </w:r>
      <w:r w:rsidRPr="006846A0">
        <w:rPr>
          <w:rFonts w:ascii="Bookman Old Style" w:hAnsi="Bookman Old Style" w:cs="Arial"/>
          <w:bCs/>
          <w:lang w:val="es-CO" w:eastAsia="x-none"/>
        </w:rPr>
        <w:t xml:space="preserve"> (</w:t>
      </w:r>
      <w:r w:rsidR="0003772D">
        <w:rPr>
          <w:rFonts w:ascii="Bookman Old Style" w:hAnsi="Bookman Old Style" w:cs="Arial"/>
          <w:bCs/>
          <w:lang w:val="es-CO" w:eastAsia="x-none"/>
        </w:rPr>
        <w:t>2</w:t>
      </w:r>
      <w:r w:rsidRPr="006846A0">
        <w:rPr>
          <w:rFonts w:ascii="Bookman Old Style" w:hAnsi="Bookman Old Style" w:cs="Arial"/>
          <w:bCs/>
          <w:lang w:val="es-CO" w:eastAsia="x-none"/>
        </w:rPr>
        <w:t xml:space="preserve">) años anteriores al año </w:t>
      </w:r>
      <w:r w:rsidRPr="006846A0">
        <w:rPr>
          <w:rFonts w:ascii="Bookman Old Style" w:hAnsi="Bookman Old Style" w:cs="Arial"/>
          <w:bCs/>
          <w:i/>
          <w:lang w:val="es-CO" w:eastAsia="x-none"/>
        </w:rPr>
        <w:t>t</w:t>
      </w:r>
      <w:r w:rsidRPr="006846A0">
        <w:rPr>
          <w:rFonts w:ascii="Bookman Old Style" w:hAnsi="Bookman Old Style" w:cs="Arial"/>
          <w:bCs/>
          <w:lang w:val="es-CO" w:eastAsia="x-none"/>
        </w:rPr>
        <w:t xml:space="preserve"> se establecerá </w:t>
      </w:r>
      <w:r w:rsidR="00102A3A">
        <w:rPr>
          <w:rFonts w:ascii="Bookman Old Style" w:hAnsi="Bookman Old Style" w:cs="Arial"/>
          <w:bCs/>
          <w:lang w:val="es-CO" w:eastAsia="x-none"/>
        </w:rPr>
        <w:t xml:space="preserve">la cantidad máxima </w:t>
      </w:r>
      <w:r w:rsidR="00BF0737">
        <w:rPr>
          <w:rFonts w:ascii="Bookman Old Style" w:hAnsi="Bookman Old Style" w:cs="Arial"/>
          <w:bCs/>
          <w:lang w:val="es-CO" w:eastAsia="x-none"/>
        </w:rPr>
        <w:t xml:space="preserve">mensual </w:t>
      </w:r>
      <w:r w:rsidR="00102A3A">
        <w:rPr>
          <w:rFonts w:ascii="Bookman Old Style" w:hAnsi="Bookman Old Style" w:cs="Arial"/>
          <w:bCs/>
          <w:lang w:val="es-CO" w:eastAsia="x-none"/>
        </w:rPr>
        <w:t>histórica de</w:t>
      </w:r>
      <w:r w:rsidR="00FD2ED5">
        <w:rPr>
          <w:rFonts w:ascii="Bookman Old Style" w:hAnsi="Bookman Old Style" w:cs="Arial"/>
          <w:bCs/>
          <w:lang w:val="es-CO" w:eastAsia="x-none"/>
        </w:rPr>
        <w:t xml:space="preserve"> consumo </w:t>
      </w:r>
      <w:r w:rsidRPr="006846A0">
        <w:rPr>
          <w:rFonts w:ascii="Bookman Old Style" w:hAnsi="Bookman Old Style" w:cs="Arial"/>
          <w:bCs/>
          <w:lang w:val="es-CO" w:eastAsia="x-none"/>
        </w:rPr>
        <w:t xml:space="preserve">y </w:t>
      </w:r>
      <w:r w:rsidR="00BF0737">
        <w:rPr>
          <w:rFonts w:ascii="Bookman Old Style" w:hAnsi="Bookman Old Style" w:cs="Arial"/>
          <w:bCs/>
          <w:lang w:val="es-CO" w:eastAsia="x-none"/>
        </w:rPr>
        <w:t xml:space="preserve">el consumo </w:t>
      </w:r>
      <w:r w:rsidRPr="006846A0">
        <w:rPr>
          <w:rFonts w:ascii="Bookman Old Style" w:hAnsi="Bookman Old Style" w:cs="Arial"/>
          <w:bCs/>
          <w:lang w:val="es-CO" w:eastAsia="x-none"/>
        </w:rPr>
        <w:t xml:space="preserve">mínimo </w:t>
      </w:r>
      <w:r w:rsidR="00102A3A">
        <w:rPr>
          <w:rFonts w:ascii="Bookman Old Style" w:hAnsi="Bookman Old Style" w:cs="Arial"/>
          <w:bCs/>
          <w:lang w:val="es-CO" w:eastAsia="x-none"/>
        </w:rPr>
        <w:t xml:space="preserve">mensual </w:t>
      </w:r>
      <w:r w:rsidRPr="006846A0">
        <w:rPr>
          <w:rFonts w:ascii="Bookman Old Style" w:hAnsi="Bookman Old Style" w:cs="Arial"/>
          <w:bCs/>
          <w:lang w:val="es-CO" w:eastAsia="x-none"/>
        </w:rPr>
        <w:t>que se presentó en cada uno de esos años, así:</w:t>
      </w:r>
    </w:p>
    <w:p w:rsidR="006846A0" w:rsidRPr="007D5720" w:rsidRDefault="006846A0" w:rsidP="006846A0">
      <w:pPr>
        <w:ind w:left="284"/>
        <w:jc w:val="both"/>
        <w:rPr>
          <w:rFonts w:ascii="Bookman Old Style" w:hAnsi="Bookman Old Style" w:cs="Arial"/>
          <w:bCs/>
          <w:sz w:val="8"/>
          <w:lang w:val="es-CO" w:eastAsia="x-none"/>
        </w:rPr>
      </w:pPr>
    </w:p>
    <w:p w:rsidR="001126C3" w:rsidRPr="006846A0" w:rsidRDefault="001126C3" w:rsidP="006846A0">
      <w:pPr>
        <w:ind w:left="284"/>
        <w:jc w:val="both"/>
        <w:rPr>
          <w:rFonts w:ascii="Bookman Old Style" w:hAnsi="Bookman Old Style" w:cs="Arial"/>
          <w:bCs/>
          <w:lang w:val="es-CO" w:eastAsia="x-none"/>
        </w:rPr>
      </w:pPr>
    </w:p>
    <w:p w:rsidR="001126C3" w:rsidRPr="006846A0" w:rsidRDefault="00242D89" w:rsidP="001126C3">
      <w:pPr>
        <w:ind w:left="284"/>
        <w:jc w:val="both"/>
        <w:rPr>
          <w:rFonts w:ascii="Bookman Old Style" w:hAnsi="Bookman Old Style" w:cs="Arial"/>
          <w:bCs/>
          <w:lang w:val="es-CO" w:eastAsia="x-none"/>
        </w:rPr>
      </w:pPr>
      <m:oMathPara>
        <m:oMath>
          <m:sSub>
            <m:sSubPr>
              <m:ctrlPr>
                <w:rPr>
                  <w:rFonts w:ascii="Cambria Math" w:hAnsi="Cambria Math" w:cs="Arial"/>
                  <w:bCs/>
                  <w:i/>
                  <w:lang w:val="es-CO"/>
                </w:rPr>
              </m:ctrlPr>
            </m:sSubPr>
            <m:e>
              <m:r>
                <w:rPr>
                  <w:rFonts w:ascii="Cambria Math" w:hAnsi="Cambria Math" w:cs="Arial"/>
                  <w:lang w:val="es-CO"/>
                </w:rPr>
                <m:t>Qmaxh</m:t>
              </m:r>
            </m:e>
            <m:sub>
              <m:r>
                <w:rPr>
                  <w:rFonts w:ascii="Cambria Math" w:hAnsi="Cambria Math" w:cs="Arial"/>
                  <w:lang w:val="es-CO"/>
                </w:rPr>
                <m:t>(t-a),i,j</m:t>
              </m:r>
            </m:sub>
          </m:sSub>
          <m:r>
            <w:rPr>
              <w:rFonts w:ascii="Cambria Math" w:hAnsi="Cambria Math" w:cs="Arial"/>
              <w:lang w:val="es-CO"/>
            </w:rPr>
            <m:t>=Max(</m:t>
          </m:r>
          <m:sSub>
            <m:sSubPr>
              <m:ctrlPr>
                <w:rPr>
                  <w:rFonts w:ascii="Cambria Math" w:hAnsi="Cambria Math" w:cs="Arial"/>
                  <w:i/>
                  <w:lang w:val="es-CO"/>
                </w:rPr>
              </m:ctrlPr>
            </m:sSubPr>
            <m:e>
              <m:r>
                <w:rPr>
                  <w:rFonts w:ascii="Cambria Math" w:hAnsi="Cambria Math" w:cs="Arial"/>
                  <w:lang w:val="es-CO"/>
                </w:rPr>
                <m:t>Qh pico diario</m:t>
              </m:r>
            </m:e>
            <m:sub>
              <m:d>
                <m:dPr>
                  <m:ctrlPr>
                    <w:rPr>
                      <w:rFonts w:ascii="Cambria Math" w:hAnsi="Cambria Math" w:cs="Arial"/>
                      <w:i/>
                      <w:lang w:val="es-CO"/>
                    </w:rPr>
                  </m:ctrlPr>
                </m:dPr>
                <m:e>
                  <m:r>
                    <w:rPr>
                      <w:rFonts w:ascii="Cambria Math" w:hAnsi="Cambria Math" w:cs="Arial"/>
                      <w:lang w:val="es-CO"/>
                    </w:rPr>
                    <m:t>t-a</m:t>
                  </m:r>
                </m:e>
              </m:d>
              <m:r>
                <w:rPr>
                  <w:rFonts w:ascii="Cambria Math" w:hAnsi="Cambria Math" w:cs="Arial"/>
                  <w:lang w:val="es-CO"/>
                </w:rPr>
                <m:t>,i,j</m:t>
              </m:r>
            </m:sub>
          </m:sSub>
          <m:r>
            <w:rPr>
              <w:rFonts w:ascii="Cambria Math" w:hAnsi="Cambria Math" w:cs="Arial"/>
              <w:lang w:val="es-CO"/>
            </w:rPr>
            <m:t>)×30×0.95</m:t>
          </m:r>
        </m:oMath>
      </m:oMathPara>
    </w:p>
    <w:p w:rsidR="006846A0" w:rsidRPr="006846A0" w:rsidRDefault="006846A0" w:rsidP="006846A0">
      <w:pPr>
        <w:ind w:left="284"/>
        <w:jc w:val="both"/>
        <w:rPr>
          <w:rFonts w:ascii="Bookman Old Style" w:hAnsi="Bookman Old Style" w:cs="Arial"/>
          <w:bCs/>
          <w:lang w:val="es-CO" w:eastAsia="x-none"/>
        </w:rPr>
      </w:pPr>
    </w:p>
    <w:p w:rsidR="006846A0" w:rsidRPr="006846A0" w:rsidRDefault="00242D89" w:rsidP="006846A0">
      <w:pPr>
        <w:ind w:left="284"/>
        <w:jc w:val="both"/>
        <w:rPr>
          <w:rFonts w:ascii="Bookman Old Style" w:hAnsi="Bookman Old Style" w:cs="Arial"/>
          <w:bCs/>
          <w:lang w:val="es-CO" w:eastAsia="x-none"/>
        </w:rPr>
      </w:pPr>
      <m:oMathPara>
        <m:oMath>
          <m:sSub>
            <m:sSubPr>
              <m:ctrlPr>
                <w:rPr>
                  <w:rFonts w:ascii="Cambria Math" w:hAnsi="Cambria Math" w:cs="Arial"/>
                  <w:bCs/>
                  <w:i/>
                  <w:lang w:val="es-CO"/>
                </w:rPr>
              </m:ctrlPr>
            </m:sSubPr>
            <m:e>
              <m:r>
                <w:rPr>
                  <w:rFonts w:ascii="Cambria Math" w:hAnsi="Cambria Math" w:cs="Arial"/>
                  <w:lang w:val="es-CO"/>
                </w:rPr>
                <m:t>Qminh</m:t>
              </m:r>
            </m:e>
            <m:sub>
              <m:d>
                <m:dPr>
                  <m:ctrlPr>
                    <w:rPr>
                      <w:rFonts w:ascii="Cambria Math" w:hAnsi="Cambria Math" w:cs="Arial"/>
                      <w:bCs/>
                      <w:i/>
                      <w:lang w:val="es-CO"/>
                    </w:rPr>
                  </m:ctrlPr>
                </m:dPr>
                <m:e>
                  <m:r>
                    <w:rPr>
                      <w:rFonts w:ascii="Cambria Math" w:hAnsi="Cambria Math" w:cs="Arial"/>
                      <w:lang w:val="es-CO"/>
                    </w:rPr>
                    <m:t>t-a</m:t>
                  </m:r>
                </m:e>
              </m:d>
              <m:r>
                <w:rPr>
                  <w:rFonts w:ascii="Cambria Math" w:hAnsi="Cambria Math" w:cs="Arial"/>
                  <w:lang w:val="es-CO"/>
                </w:rPr>
                <m:t>i,j</m:t>
              </m:r>
            </m:sub>
          </m:sSub>
          <m:r>
            <w:rPr>
              <w:rFonts w:ascii="Cambria Math" w:hAnsi="Cambria Math" w:cs="Arial"/>
              <w:lang w:val="es-CO"/>
            </w:rPr>
            <m:t>=Min(</m:t>
          </m:r>
          <m:sSubSup>
            <m:sSubSupPr>
              <m:ctrlPr>
                <w:rPr>
                  <w:rFonts w:ascii="Cambria Math" w:hAnsi="Cambria Math" w:cs="Arial"/>
                  <w:bCs/>
                  <w:i/>
                  <w:lang w:val="es-CO"/>
                </w:rPr>
              </m:ctrlPr>
            </m:sSubSupPr>
            <m:e>
              <m:r>
                <w:rPr>
                  <w:rFonts w:ascii="Cambria Math" w:hAnsi="Cambria Math" w:cs="Arial"/>
                  <w:lang w:val="es-CO"/>
                </w:rPr>
                <m:t>Qh</m:t>
              </m:r>
            </m:e>
            <m:sub>
              <m:d>
                <m:dPr>
                  <m:ctrlPr>
                    <w:rPr>
                      <w:rFonts w:ascii="Cambria Math" w:hAnsi="Cambria Math" w:cs="Arial"/>
                      <w:bCs/>
                      <w:i/>
                      <w:lang w:val="es-CO"/>
                    </w:rPr>
                  </m:ctrlPr>
                </m:dPr>
                <m:e>
                  <m:r>
                    <w:rPr>
                      <w:rFonts w:ascii="Cambria Math" w:hAnsi="Cambria Math" w:cs="Arial"/>
                      <w:lang w:val="es-CO"/>
                    </w:rPr>
                    <m:t>t-a</m:t>
                  </m:r>
                </m:e>
              </m:d>
              <m:r>
                <w:rPr>
                  <w:rFonts w:ascii="Cambria Math" w:hAnsi="Cambria Math" w:cs="Arial"/>
                  <w:lang w:val="es-CO"/>
                </w:rPr>
                <m:t>i,j</m:t>
              </m:r>
            </m:sub>
            <m:sup>
              <m:r>
                <w:rPr>
                  <w:rFonts w:ascii="Cambria Math" w:hAnsi="Cambria Math" w:cs="Arial"/>
                  <w:lang w:val="es-CO"/>
                </w:rPr>
                <m:t>enero</m:t>
              </m:r>
            </m:sup>
          </m:sSubSup>
          <m:r>
            <w:rPr>
              <w:rFonts w:ascii="Cambria Math" w:hAnsi="Cambria Math" w:cs="Arial" w:hint="eastAsia"/>
              <w:lang w:val="es-CO"/>
            </w:rPr>
            <m:t>……</m:t>
          </m:r>
          <m:sSubSup>
            <m:sSubSupPr>
              <m:ctrlPr>
                <w:rPr>
                  <w:rFonts w:ascii="Cambria Math" w:hAnsi="Cambria Math" w:cs="Arial"/>
                  <w:bCs/>
                  <w:i/>
                  <w:lang w:val="es-CO"/>
                </w:rPr>
              </m:ctrlPr>
            </m:sSubSupPr>
            <m:e>
              <m:r>
                <w:rPr>
                  <w:rFonts w:ascii="Cambria Math" w:hAnsi="Cambria Math" w:cs="Arial"/>
                  <w:lang w:val="es-CO"/>
                </w:rPr>
                <m:t>Qh</m:t>
              </m:r>
            </m:e>
            <m:sub>
              <m:d>
                <m:dPr>
                  <m:ctrlPr>
                    <w:rPr>
                      <w:rFonts w:ascii="Cambria Math" w:hAnsi="Cambria Math" w:cs="Arial"/>
                      <w:bCs/>
                      <w:i/>
                      <w:lang w:val="es-CO"/>
                    </w:rPr>
                  </m:ctrlPr>
                </m:dPr>
                <m:e>
                  <m:r>
                    <w:rPr>
                      <w:rFonts w:ascii="Cambria Math" w:hAnsi="Cambria Math" w:cs="Arial"/>
                      <w:lang w:val="es-CO"/>
                    </w:rPr>
                    <m:t>t-a</m:t>
                  </m:r>
                </m:e>
              </m:d>
              <m:r>
                <w:rPr>
                  <w:rFonts w:ascii="Cambria Math" w:hAnsi="Cambria Math" w:cs="Arial"/>
                  <w:lang w:val="es-CO"/>
                </w:rPr>
                <m:t>i,j</m:t>
              </m:r>
            </m:sub>
            <m:sup>
              <m:r>
                <w:rPr>
                  <w:rFonts w:ascii="Cambria Math" w:hAnsi="Cambria Math" w:cs="Arial"/>
                  <w:lang w:val="es-CO"/>
                </w:rPr>
                <m:t>diciembre</m:t>
              </m:r>
            </m:sup>
          </m:sSubSup>
          <m:r>
            <w:rPr>
              <w:rFonts w:ascii="Cambria Math" w:hAnsi="Cambria Math" w:cs="Arial"/>
              <w:lang w:val="es-CO"/>
            </w:rPr>
            <m:t>)</m:t>
          </m:r>
        </m:oMath>
      </m:oMathPara>
    </w:p>
    <w:p w:rsidR="007D5720" w:rsidRDefault="007D5720" w:rsidP="006846A0">
      <w:pPr>
        <w:ind w:left="284"/>
        <w:jc w:val="both"/>
        <w:rPr>
          <w:rFonts w:ascii="Bookman Old Style" w:hAnsi="Bookman Old Style" w:cs="Arial"/>
          <w:bCs/>
          <w:lang w:val="es-CO" w:eastAsia="x-none"/>
        </w:rPr>
      </w:pPr>
    </w:p>
    <w:p w:rsidR="006846A0" w:rsidRPr="006846A0" w:rsidRDefault="006846A0" w:rsidP="006846A0">
      <w:pPr>
        <w:ind w:left="284"/>
        <w:jc w:val="both"/>
        <w:rPr>
          <w:rFonts w:ascii="Bookman Old Style" w:hAnsi="Bookman Old Style" w:cs="Arial"/>
          <w:bCs/>
          <w:lang w:val="es-CO" w:eastAsia="x-none"/>
        </w:rPr>
      </w:pPr>
      <w:proofErr w:type="spellStart"/>
      <w:r w:rsidRPr="006846A0">
        <w:rPr>
          <w:rFonts w:ascii="Bookman Old Style" w:hAnsi="Bookman Old Style" w:cs="Arial"/>
          <w:bCs/>
          <w:lang w:val="es-CO" w:eastAsia="x-none"/>
        </w:rPr>
        <w:t>Donde</w:t>
      </w:r>
      <w:proofErr w:type="spellEnd"/>
      <w:r w:rsidRPr="006846A0">
        <w:rPr>
          <w:rFonts w:ascii="Bookman Old Style" w:hAnsi="Bookman Old Style" w:cs="Arial"/>
          <w:bCs/>
          <w:lang w:val="es-CO" w:eastAsia="x-none"/>
        </w:rPr>
        <w:t>:</w:t>
      </w:r>
    </w:p>
    <w:p w:rsidR="006846A0" w:rsidRPr="006846A0" w:rsidRDefault="006846A0" w:rsidP="006846A0">
      <w:pPr>
        <w:ind w:left="284"/>
        <w:jc w:val="both"/>
        <w:rPr>
          <w:rFonts w:ascii="Bookman Old Style" w:hAnsi="Bookman Old Style" w:cs="Arial"/>
          <w:bCs/>
          <w:lang w:val="es-CO" w:eastAsia="x-none"/>
        </w:rPr>
      </w:pPr>
    </w:p>
    <w:tbl>
      <w:tblPr>
        <w:tblStyle w:val="Tablaconcuadrcula1"/>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0"/>
        <w:gridCol w:w="6193"/>
      </w:tblGrid>
      <w:tr w:rsidR="006846A0" w:rsidRPr="006846A0" w:rsidTr="0003772D">
        <w:tc>
          <w:tcPr>
            <w:tcW w:w="2420" w:type="dxa"/>
          </w:tcPr>
          <w:p w:rsidR="006846A0" w:rsidRPr="006846A0" w:rsidRDefault="00242D89" w:rsidP="006846A0">
            <w:pPr>
              <w:ind w:left="0"/>
              <w:contextualSpacing/>
              <w:rPr>
                <w:rFonts w:ascii="Arial" w:hAnsi="Arial" w:cs="Arial"/>
                <w:sz w:val="28"/>
                <w:lang w:val="es-CO" w:eastAsia="es-CO"/>
              </w:rPr>
            </w:pPr>
            <m:oMathPara>
              <m:oMathParaPr>
                <m:jc m:val="left"/>
              </m:oMathParaPr>
              <m:oMath>
                <m:sSub>
                  <m:sSubPr>
                    <m:ctrlPr>
                      <w:rPr>
                        <w:rFonts w:ascii="Cambria Math" w:hAnsi="Cambria Math" w:cs="Arial"/>
                        <w:bCs/>
                        <w:i/>
                        <w:lang w:val="es-CO"/>
                      </w:rPr>
                    </m:ctrlPr>
                  </m:sSubPr>
                  <m:e>
                    <m:r>
                      <w:rPr>
                        <w:rFonts w:ascii="Cambria Math" w:hAnsi="Cambria Math" w:cs="Arial"/>
                        <w:lang w:val="es-CO"/>
                      </w:rPr>
                      <m:t>Qmaxh</m:t>
                    </m:r>
                  </m:e>
                  <m:sub>
                    <m:d>
                      <m:dPr>
                        <m:ctrlPr>
                          <w:rPr>
                            <w:rFonts w:ascii="Cambria Math" w:hAnsi="Cambria Math" w:cs="Arial"/>
                            <w:bCs/>
                            <w:i/>
                            <w:lang w:val="es-CO"/>
                          </w:rPr>
                        </m:ctrlPr>
                      </m:dPr>
                      <m:e>
                        <m:r>
                          <w:rPr>
                            <w:rFonts w:ascii="Cambria Math" w:hAnsi="Cambria Math" w:cs="Arial"/>
                            <w:lang w:val="es-CO"/>
                          </w:rPr>
                          <m:t>t-a</m:t>
                        </m:r>
                      </m:e>
                    </m:d>
                    <m:r>
                      <w:rPr>
                        <w:rFonts w:ascii="Cambria Math" w:hAnsi="Cambria Math" w:cs="Arial"/>
                        <w:lang w:val="es-CO"/>
                      </w:rPr>
                      <m:t>i,j</m:t>
                    </m:r>
                  </m:sub>
                </m:sSub>
              </m:oMath>
            </m:oMathPara>
          </w:p>
        </w:tc>
        <w:tc>
          <w:tcPr>
            <w:tcW w:w="6193" w:type="dxa"/>
          </w:tcPr>
          <w:p w:rsidR="006846A0" w:rsidRPr="006846A0" w:rsidRDefault="006846A0" w:rsidP="006846A0">
            <w:pPr>
              <w:ind w:left="0"/>
              <w:contextualSpacing/>
              <w:jc w:val="both"/>
              <w:rPr>
                <w:rFonts w:ascii="Bookman Old Style" w:hAnsi="Bookman Old Style" w:cs="Arial"/>
                <w:bCs/>
                <w:i/>
              </w:rPr>
            </w:pPr>
            <w:r w:rsidRPr="006846A0">
              <w:rPr>
                <w:rFonts w:ascii="Bookman Old Style" w:hAnsi="Bookman Old Style" w:cs="Arial"/>
                <w:bCs/>
              </w:rPr>
              <w:t xml:space="preserve">Cantidad máxima </w:t>
            </w:r>
            <w:r w:rsidR="00FD2ED5">
              <w:rPr>
                <w:rFonts w:ascii="Bookman Old Style" w:hAnsi="Bookman Old Style" w:cs="Arial"/>
                <w:bCs/>
              </w:rPr>
              <w:t xml:space="preserve">mensual </w:t>
            </w:r>
            <w:r w:rsidRPr="006846A0">
              <w:rPr>
                <w:rFonts w:ascii="Bookman Old Style" w:hAnsi="Bookman Old Style" w:cs="Arial"/>
                <w:bCs/>
              </w:rPr>
              <w:t>histórica</w:t>
            </w:r>
            <w:r w:rsidR="00FD2ED5">
              <w:rPr>
                <w:rFonts w:ascii="Bookman Old Style" w:hAnsi="Bookman Old Style" w:cs="Arial"/>
                <w:bCs/>
              </w:rPr>
              <w:t xml:space="preserve"> del año (t-a)</w:t>
            </w:r>
            <w:r w:rsidR="002B2943">
              <w:rPr>
                <w:rFonts w:ascii="Bookman Old Style" w:hAnsi="Bookman Old Style" w:cs="Arial"/>
                <w:bCs/>
              </w:rPr>
              <w:t>:</w:t>
            </w:r>
            <w:r w:rsidRPr="006846A0">
              <w:rPr>
                <w:rFonts w:ascii="Bookman Old Style" w:hAnsi="Bookman Old Style" w:cs="Arial"/>
                <w:bCs/>
              </w:rPr>
              <w:t xml:space="preserve"> </w:t>
            </w:r>
            <w:r w:rsidR="002B2943">
              <w:rPr>
                <w:rFonts w:ascii="Bookman Old Style" w:hAnsi="Bookman Old Style" w:cs="Arial"/>
                <w:bCs/>
                <w:lang w:val="es-CO" w:eastAsia="x-none"/>
              </w:rPr>
              <w:t>L</w:t>
            </w:r>
            <w:r w:rsidR="00BF0737">
              <w:rPr>
                <w:rFonts w:ascii="Bookman Old Style" w:hAnsi="Bookman Old Style" w:cs="Arial"/>
                <w:bCs/>
                <w:lang w:val="es-CO" w:eastAsia="x-none"/>
              </w:rPr>
              <w:t xml:space="preserve">a cantidad máxima histórica de consumo diario </w:t>
            </w:r>
            <w:r w:rsidR="002B2943">
              <w:rPr>
                <w:rFonts w:ascii="Bookman Old Style" w:hAnsi="Bookman Old Style" w:cs="Arial"/>
                <w:bCs/>
                <w:lang w:val="es-CO" w:eastAsia="x-none"/>
              </w:rPr>
              <w:t xml:space="preserve">de gas natural </w:t>
            </w:r>
            <w:r w:rsidRPr="006846A0">
              <w:rPr>
                <w:rFonts w:ascii="Bookman Old Style" w:hAnsi="Bookman Old Style" w:cs="Arial"/>
                <w:bCs/>
              </w:rPr>
              <w:t>en metros cúbicos (m</w:t>
            </w:r>
            <w:r w:rsidRPr="006846A0">
              <w:rPr>
                <w:rFonts w:ascii="Bookman Old Style" w:hAnsi="Bookman Old Style" w:cs="Arial"/>
                <w:bCs/>
                <w:vertAlign w:val="superscript"/>
              </w:rPr>
              <w:t>3</w:t>
            </w:r>
            <w:r w:rsidRPr="006846A0">
              <w:rPr>
                <w:rFonts w:ascii="Bookman Old Style" w:hAnsi="Bookman Old Style" w:cs="Arial"/>
                <w:bCs/>
              </w:rPr>
              <w:t xml:space="preserve">) demandada realmente por los usuarios regulados en un </w:t>
            </w:r>
            <w:r w:rsidR="00D60B96">
              <w:rPr>
                <w:rFonts w:ascii="Bookman Old Style" w:hAnsi="Bookman Old Style" w:cs="Arial"/>
                <w:bCs/>
              </w:rPr>
              <w:t>día</w:t>
            </w:r>
            <w:r w:rsidR="00D60B96" w:rsidRPr="006846A0">
              <w:rPr>
                <w:rFonts w:ascii="Bookman Old Style" w:hAnsi="Bookman Old Style" w:cs="Arial"/>
                <w:bCs/>
              </w:rPr>
              <w:t xml:space="preserve"> </w:t>
            </w:r>
            <w:r w:rsidRPr="006846A0">
              <w:rPr>
                <w:rFonts w:ascii="Bookman Old Style" w:hAnsi="Bookman Old Style" w:cs="Arial"/>
                <w:bCs/>
              </w:rPr>
              <w:t>cualquiera del año (</w:t>
            </w:r>
            <w:r w:rsidRPr="006846A0">
              <w:rPr>
                <w:rFonts w:ascii="Bookman Old Style" w:hAnsi="Bookman Old Style" w:cs="Arial"/>
                <w:bCs/>
                <w:i/>
              </w:rPr>
              <w:t>t-a)</w:t>
            </w:r>
            <w:r w:rsidRPr="006846A0">
              <w:rPr>
                <w:rFonts w:ascii="Bookman Old Style" w:hAnsi="Bookman Old Style" w:cs="Arial"/>
                <w:bCs/>
              </w:rPr>
              <w:t xml:space="preserve"> en el Mercado Relevante de Comercialización </w:t>
            </w:r>
            <w:r w:rsidRPr="006846A0">
              <w:rPr>
                <w:rFonts w:ascii="Bookman Old Style" w:hAnsi="Bookman Old Style" w:cs="Arial"/>
                <w:bCs/>
                <w:i/>
              </w:rPr>
              <w:t>i</w:t>
            </w:r>
            <w:r w:rsidRPr="006846A0">
              <w:rPr>
                <w:rFonts w:ascii="Bookman Old Style" w:hAnsi="Bookman Old Style" w:cs="Arial"/>
                <w:bCs/>
              </w:rPr>
              <w:t xml:space="preserve"> y que es atendido por el comercializador </w:t>
            </w:r>
            <w:r w:rsidRPr="006846A0">
              <w:rPr>
                <w:rFonts w:ascii="Bookman Old Style" w:hAnsi="Bookman Old Style" w:cs="Arial"/>
                <w:bCs/>
                <w:i/>
              </w:rPr>
              <w:t>j</w:t>
            </w:r>
            <w:r w:rsidR="00D60B96">
              <w:rPr>
                <w:rFonts w:ascii="Bookman Old Style" w:hAnsi="Bookman Old Style" w:cs="Arial"/>
                <w:bCs/>
                <w:i/>
              </w:rPr>
              <w:t xml:space="preserve">. </w:t>
            </w:r>
            <w:r w:rsidR="00D60B96" w:rsidRPr="003B4EF2">
              <w:rPr>
                <w:rFonts w:ascii="Bookman Old Style" w:hAnsi="Bookman Old Style" w:cs="Arial"/>
                <w:bCs/>
              </w:rPr>
              <w:t xml:space="preserve">Este valor se multiplica por 30 </w:t>
            </w:r>
            <w:r w:rsidR="00BF0737">
              <w:rPr>
                <w:rFonts w:ascii="Bookman Old Style" w:hAnsi="Bookman Old Style" w:cs="Arial"/>
                <w:bCs/>
              </w:rPr>
              <w:t xml:space="preserve"> y 0.95</w:t>
            </w:r>
            <w:r w:rsidRPr="003B4EF2">
              <w:rPr>
                <w:rFonts w:ascii="Bookman Old Style" w:hAnsi="Bookman Old Style" w:cs="Arial"/>
                <w:bCs/>
              </w:rPr>
              <w:t>.</w:t>
            </w:r>
          </w:p>
          <w:p w:rsidR="006846A0" w:rsidRPr="006846A0" w:rsidRDefault="006846A0" w:rsidP="006846A0">
            <w:pPr>
              <w:ind w:left="0"/>
              <w:contextualSpacing/>
              <w:jc w:val="both"/>
              <w:rPr>
                <w:rFonts w:ascii="Bookman Old Style" w:hAnsi="Bookman Old Style" w:cs="Arial"/>
                <w:lang w:val="es-CO" w:eastAsia="es-CO"/>
              </w:rPr>
            </w:pPr>
          </w:p>
        </w:tc>
      </w:tr>
      <w:tr w:rsidR="006846A0" w:rsidRPr="006846A0" w:rsidTr="0003772D">
        <w:tc>
          <w:tcPr>
            <w:tcW w:w="2420" w:type="dxa"/>
          </w:tcPr>
          <w:p w:rsidR="006846A0" w:rsidRPr="006846A0" w:rsidRDefault="00242D89" w:rsidP="006846A0">
            <w:pPr>
              <w:ind w:left="0"/>
              <w:contextualSpacing/>
              <w:rPr>
                <w:rFonts w:ascii="Arial" w:hAnsi="Arial" w:cs="Arial"/>
                <w:sz w:val="28"/>
                <w:lang w:val="es-CO" w:eastAsia="es-CO"/>
              </w:rPr>
            </w:pPr>
            <m:oMathPara>
              <m:oMathParaPr>
                <m:jc m:val="left"/>
              </m:oMathParaPr>
              <m:oMath>
                <m:sSub>
                  <m:sSubPr>
                    <m:ctrlPr>
                      <w:rPr>
                        <w:rFonts w:ascii="Cambria Math" w:hAnsi="Cambria Math" w:cs="Arial"/>
                        <w:bCs/>
                        <w:i/>
                        <w:lang w:val="es-CO"/>
                      </w:rPr>
                    </m:ctrlPr>
                  </m:sSubPr>
                  <m:e>
                    <m:r>
                      <w:rPr>
                        <w:rFonts w:ascii="Cambria Math" w:hAnsi="Cambria Math" w:cs="Arial"/>
                        <w:lang w:val="es-CO"/>
                      </w:rPr>
                      <m:t>Qminh</m:t>
                    </m:r>
                  </m:e>
                  <m:sub>
                    <m:d>
                      <m:dPr>
                        <m:ctrlPr>
                          <w:rPr>
                            <w:rFonts w:ascii="Cambria Math" w:hAnsi="Cambria Math" w:cs="Arial"/>
                            <w:bCs/>
                            <w:i/>
                            <w:lang w:val="es-CO"/>
                          </w:rPr>
                        </m:ctrlPr>
                      </m:dPr>
                      <m:e>
                        <m:r>
                          <w:rPr>
                            <w:rFonts w:ascii="Cambria Math" w:hAnsi="Cambria Math" w:cs="Arial"/>
                            <w:lang w:val="es-CO"/>
                          </w:rPr>
                          <m:t>t-a</m:t>
                        </m:r>
                      </m:e>
                    </m:d>
                    <m:r>
                      <w:rPr>
                        <w:rFonts w:ascii="Cambria Math" w:hAnsi="Cambria Math" w:cs="Arial"/>
                        <w:lang w:val="es-CO"/>
                      </w:rPr>
                      <m:t>i,j</m:t>
                    </m:r>
                  </m:sub>
                </m:sSub>
              </m:oMath>
            </m:oMathPara>
          </w:p>
        </w:tc>
        <w:tc>
          <w:tcPr>
            <w:tcW w:w="6193" w:type="dxa"/>
          </w:tcPr>
          <w:p w:rsidR="006846A0" w:rsidRDefault="006846A0" w:rsidP="0003772D">
            <w:pPr>
              <w:ind w:left="0"/>
              <w:contextualSpacing/>
              <w:jc w:val="both"/>
              <w:rPr>
                <w:rFonts w:ascii="Bookman Old Style" w:hAnsi="Bookman Old Style" w:cs="Arial"/>
                <w:bCs/>
                <w:i/>
              </w:rPr>
            </w:pPr>
            <w:r w:rsidRPr="006846A0">
              <w:rPr>
                <w:rFonts w:ascii="Bookman Old Style" w:hAnsi="Bookman Old Style" w:cs="Arial"/>
                <w:bCs/>
              </w:rPr>
              <w:t>Cantidad mínima histórica de gas natural en metros cúbicos (m</w:t>
            </w:r>
            <w:r w:rsidRPr="006846A0">
              <w:rPr>
                <w:rFonts w:ascii="Bookman Old Style" w:hAnsi="Bookman Old Style" w:cs="Arial"/>
                <w:bCs/>
                <w:vertAlign w:val="superscript"/>
              </w:rPr>
              <w:t>3</w:t>
            </w:r>
            <w:r w:rsidRPr="006846A0">
              <w:rPr>
                <w:rFonts w:ascii="Bookman Old Style" w:hAnsi="Bookman Old Style" w:cs="Arial"/>
                <w:bCs/>
              </w:rPr>
              <w:t>) demandada realmente por los usuarios regulados en un mes cualquiera del año (</w:t>
            </w:r>
            <w:r w:rsidRPr="006846A0">
              <w:rPr>
                <w:rFonts w:ascii="Bookman Old Style" w:hAnsi="Bookman Old Style" w:cs="Arial"/>
                <w:bCs/>
                <w:i/>
              </w:rPr>
              <w:t>t-a)</w:t>
            </w:r>
            <w:r w:rsidRPr="006846A0">
              <w:rPr>
                <w:rFonts w:ascii="Bookman Old Style" w:hAnsi="Bookman Old Style" w:cs="Arial"/>
                <w:bCs/>
              </w:rPr>
              <w:t xml:space="preserve"> en el Mercado Relevante de Comercialización </w:t>
            </w:r>
            <w:r w:rsidRPr="006846A0">
              <w:rPr>
                <w:rFonts w:ascii="Bookman Old Style" w:hAnsi="Bookman Old Style" w:cs="Arial"/>
                <w:bCs/>
                <w:i/>
              </w:rPr>
              <w:t>i</w:t>
            </w:r>
            <w:r w:rsidRPr="006846A0">
              <w:rPr>
                <w:rFonts w:ascii="Bookman Old Style" w:hAnsi="Bookman Old Style" w:cs="Arial"/>
                <w:bCs/>
              </w:rPr>
              <w:t xml:space="preserve"> y que es atendido por el comercializador </w:t>
            </w:r>
            <w:r w:rsidRPr="006846A0">
              <w:rPr>
                <w:rFonts w:ascii="Bookman Old Style" w:hAnsi="Bookman Old Style" w:cs="Arial"/>
                <w:bCs/>
                <w:i/>
              </w:rPr>
              <w:t>j.</w:t>
            </w:r>
            <w:r w:rsidR="0003772D">
              <w:rPr>
                <w:rFonts w:ascii="Bookman Old Style" w:hAnsi="Bookman Old Style" w:cs="Arial"/>
                <w:bCs/>
                <w:i/>
              </w:rPr>
              <w:t xml:space="preserve"> </w:t>
            </w:r>
          </w:p>
          <w:p w:rsidR="007D5720" w:rsidRPr="006846A0" w:rsidRDefault="007D5720" w:rsidP="0003772D">
            <w:pPr>
              <w:ind w:left="0"/>
              <w:contextualSpacing/>
              <w:jc w:val="both"/>
              <w:rPr>
                <w:rFonts w:ascii="Bookman Old Style" w:hAnsi="Bookman Old Style" w:cs="Arial"/>
                <w:lang w:eastAsia="es-CO"/>
              </w:rPr>
            </w:pPr>
          </w:p>
        </w:tc>
      </w:tr>
      <w:tr w:rsidR="006846A0" w:rsidRPr="006846A0" w:rsidTr="0003772D">
        <w:tc>
          <w:tcPr>
            <w:tcW w:w="2420" w:type="dxa"/>
          </w:tcPr>
          <w:p w:rsidR="006846A0" w:rsidRPr="001126C3" w:rsidRDefault="006846A0" w:rsidP="006846A0">
            <w:pPr>
              <w:ind w:left="0"/>
              <w:contextualSpacing/>
              <w:rPr>
                <w:rFonts w:ascii="Arial" w:hAnsi="Arial" w:cs="Arial"/>
                <w:bCs/>
                <w:lang w:val="es-CO"/>
              </w:rPr>
            </w:pPr>
          </w:p>
          <w:p w:rsidR="001126C3" w:rsidRPr="006846A0" w:rsidRDefault="00242D89" w:rsidP="006846A0">
            <w:pPr>
              <w:ind w:left="0"/>
              <w:contextualSpacing/>
              <w:rPr>
                <w:rFonts w:ascii="Arial" w:hAnsi="Arial" w:cs="Arial"/>
                <w:sz w:val="28"/>
                <w:lang w:val="es-CO" w:eastAsia="es-CO"/>
              </w:rPr>
            </w:pPr>
            <m:oMathPara>
              <m:oMathParaPr>
                <m:jc m:val="left"/>
              </m:oMathParaPr>
              <m:oMath>
                <m:sSub>
                  <m:sSubPr>
                    <m:ctrlPr>
                      <w:rPr>
                        <w:rFonts w:ascii="Cambria Math" w:hAnsi="Cambria Math" w:cs="Arial"/>
                        <w:i/>
                        <w:lang w:val="es-CO"/>
                      </w:rPr>
                    </m:ctrlPr>
                  </m:sSubPr>
                  <m:e>
                    <m:r>
                      <w:rPr>
                        <w:rFonts w:ascii="Cambria Math" w:hAnsi="Cambria Math" w:cs="Arial"/>
                        <w:lang w:val="es-CO"/>
                      </w:rPr>
                      <m:t>Qh pico diario</m:t>
                    </m:r>
                  </m:e>
                  <m:sub>
                    <m:r>
                      <w:rPr>
                        <w:rFonts w:ascii="Cambria Math" w:hAnsi="Cambria Math" w:cs="Arial"/>
                        <w:lang w:val="es-CO"/>
                      </w:rPr>
                      <m:t>(t-a),i,j</m:t>
                    </m:r>
                  </m:sub>
                </m:sSub>
              </m:oMath>
            </m:oMathPara>
          </w:p>
        </w:tc>
        <w:tc>
          <w:tcPr>
            <w:tcW w:w="6193" w:type="dxa"/>
          </w:tcPr>
          <w:p w:rsidR="006846A0" w:rsidRDefault="006846A0" w:rsidP="00631666">
            <w:pPr>
              <w:ind w:left="0"/>
              <w:contextualSpacing/>
              <w:jc w:val="both"/>
              <w:rPr>
                <w:rFonts w:ascii="Bookman Old Style" w:hAnsi="Bookman Old Style" w:cs="Arial"/>
                <w:bCs/>
              </w:rPr>
            </w:pPr>
            <w:r w:rsidRPr="006846A0">
              <w:rPr>
                <w:rFonts w:ascii="Bookman Old Style" w:hAnsi="Bookman Old Style" w:cs="Arial"/>
                <w:lang w:val="es-CO" w:eastAsia="es-CO"/>
              </w:rPr>
              <w:t xml:space="preserve">Cantidad de demanda </w:t>
            </w:r>
            <w:r w:rsidR="001126C3">
              <w:rPr>
                <w:rFonts w:ascii="Bookman Old Style" w:hAnsi="Bookman Old Style" w:cs="Arial"/>
                <w:lang w:val="es-CO" w:eastAsia="es-CO"/>
              </w:rPr>
              <w:t xml:space="preserve">diaria </w:t>
            </w:r>
            <w:r w:rsidRPr="006846A0">
              <w:rPr>
                <w:rFonts w:ascii="Bookman Old Style" w:hAnsi="Bookman Old Style" w:cs="Arial"/>
                <w:lang w:val="es-CO" w:eastAsia="es-CO"/>
              </w:rPr>
              <w:t>real histórica de gas natural</w:t>
            </w:r>
            <w:r w:rsidR="00BF0737">
              <w:rPr>
                <w:rFonts w:ascii="Bookman Old Style" w:hAnsi="Bookman Old Style" w:cs="Arial"/>
                <w:lang w:val="es-CO" w:eastAsia="es-CO"/>
              </w:rPr>
              <w:t>,</w:t>
            </w:r>
            <w:r w:rsidRPr="006846A0">
              <w:rPr>
                <w:rFonts w:ascii="Bookman Old Style" w:hAnsi="Bookman Old Style" w:cs="Arial"/>
                <w:lang w:val="es-CO" w:eastAsia="es-CO"/>
              </w:rPr>
              <w:t xml:space="preserve"> </w:t>
            </w:r>
            <w:r w:rsidR="001126C3">
              <w:rPr>
                <w:rFonts w:ascii="Bookman Old Style" w:hAnsi="Bookman Old Style" w:cs="Arial"/>
                <w:lang w:val="es-CO" w:eastAsia="es-CO"/>
              </w:rPr>
              <w:t xml:space="preserve">correspondiente al </w:t>
            </w:r>
            <w:r w:rsidR="00BF0737">
              <w:rPr>
                <w:rFonts w:ascii="Bookman Old Style" w:hAnsi="Bookman Old Style" w:cs="Arial"/>
                <w:lang w:val="es-CO" w:eastAsia="es-CO"/>
              </w:rPr>
              <w:t>máximo consumo diario</w:t>
            </w:r>
            <w:r w:rsidR="001126C3" w:rsidRPr="006846A0">
              <w:rPr>
                <w:rFonts w:ascii="Bookman Old Style" w:hAnsi="Bookman Old Style" w:cs="Arial"/>
                <w:lang w:val="es-CO" w:eastAsia="es-CO"/>
              </w:rPr>
              <w:t xml:space="preserve"> de los usuarios regulados </w:t>
            </w:r>
            <w:r w:rsidR="00BF0737">
              <w:rPr>
                <w:rFonts w:ascii="Bookman Old Style" w:hAnsi="Bookman Old Style" w:cs="Arial"/>
                <w:bCs/>
              </w:rPr>
              <w:t xml:space="preserve">en el </w:t>
            </w:r>
            <w:r w:rsidR="001126C3">
              <w:rPr>
                <w:rFonts w:ascii="Bookman Old Style" w:hAnsi="Bookman Old Style" w:cs="Arial"/>
                <w:bCs/>
              </w:rPr>
              <w:t xml:space="preserve">año </w:t>
            </w:r>
            <w:r w:rsidRPr="006846A0">
              <w:rPr>
                <w:rFonts w:ascii="Bookman Old Style" w:hAnsi="Bookman Old Style" w:cs="Arial"/>
                <w:bCs/>
              </w:rPr>
              <w:t>(</w:t>
            </w:r>
            <w:r w:rsidRPr="006846A0">
              <w:rPr>
                <w:rFonts w:ascii="Bookman Old Style" w:hAnsi="Bookman Old Style" w:cs="Arial"/>
                <w:bCs/>
                <w:i/>
              </w:rPr>
              <w:t>t-a)</w:t>
            </w:r>
            <w:r w:rsidRPr="006846A0">
              <w:rPr>
                <w:rFonts w:ascii="Bookman Old Style" w:hAnsi="Bookman Old Style" w:cs="Arial"/>
                <w:bCs/>
              </w:rPr>
              <w:t xml:space="preserve"> en el Mercado Relevante de Comercialización </w:t>
            </w:r>
            <w:r w:rsidRPr="006846A0">
              <w:rPr>
                <w:rFonts w:ascii="Bookman Old Style" w:hAnsi="Bookman Old Style" w:cs="Arial"/>
                <w:bCs/>
                <w:i/>
              </w:rPr>
              <w:t>i</w:t>
            </w:r>
            <w:r w:rsidRPr="006846A0">
              <w:rPr>
                <w:rFonts w:ascii="Bookman Old Style" w:hAnsi="Bookman Old Style" w:cs="Arial"/>
                <w:bCs/>
              </w:rPr>
              <w:t xml:space="preserve"> y que es atendido por el comercializador </w:t>
            </w:r>
            <w:r w:rsidRPr="006846A0">
              <w:rPr>
                <w:rFonts w:ascii="Bookman Old Style" w:hAnsi="Bookman Old Style" w:cs="Arial"/>
                <w:bCs/>
                <w:i/>
              </w:rPr>
              <w:t xml:space="preserve">j.  </w:t>
            </w:r>
            <w:r w:rsidR="001126C3">
              <w:rPr>
                <w:rFonts w:ascii="Bookman Old Style" w:hAnsi="Bookman Old Style" w:cs="Arial"/>
                <w:lang w:val="es-CO" w:eastAsia="es-CO"/>
              </w:rPr>
              <w:t>Expresada e</w:t>
            </w:r>
            <w:r w:rsidR="001126C3" w:rsidRPr="006846A0">
              <w:rPr>
                <w:rFonts w:ascii="Bookman Old Style" w:hAnsi="Bookman Old Style" w:cs="Arial"/>
                <w:lang w:val="es-CO" w:eastAsia="es-CO"/>
              </w:rPr>
              <w:t xml:space="preserve">n </w:t>
            </w:r>
            <w:r w:rsidR="001126C3" w:rsidRPr="006846A0">
              <w:rPr>
                <w:rFonts w:ascii="Bookman Old Style" w:hAnsi="Bookman Old Style" w:cs="Arial"/>
                <w:bCs/>
              </w:rPr>
              <w:t>metros cúbicos</w:t>
            </w:r>
            <w:r w:rsidR="00631666">
              <w:rPr>
                <w:rFonts w:ascii="Bookman Old Style" w:hAnsi="Bookman Old Style" w:cs="Arial"/>
                <w:bCs/>
              </w:rPr>
              <w:t>.</w:t>
            </w:r>
          </w:p>
          <w:p w:rsidR="00631666" w:rsidRPr="006846A0" w:rsidRDefault="00631666" w:rsidP="00631666">
            <w:pPr>
              <w:ind w:left="0"/>
              <w:contextualSpacing/>
              <w:jc w:val="both"/>
              <w:rPr>
                <w:rFonts w:ascii="Bookman Old Style" w:hAnsi="Bookman Old Style" w:cs="Arial"/>
                <w:lang w:eastAsia="es-CO"/>
              </w:rPr>
            </w:pPr>
          </w:p>
        </w:tc>
      </w:tr>
      <w:tr w:rsidR="0003772D" w:rsidRPr="006846A0" w:rsidTr="0003772D">
        <w:tc>
          <w:tcPr>
            <w:tcW w:w="2420" w:type="dxa"/>
          </w:tcPr>
          <w:p w:rsidR="0003772D" w:rsidRPr="00631666" w:rsidRDefault="00242D89" w:rsidP="006846A0">
            <w:pPr>
              <w:ind w:left="0"/>
              <w:contextualSpacing/>
              <w:rPr>
                <w:lang w:val="es-CO"/>
              </w:rPr>
            </w:pPr>
            <m:oMathPara>
              <m:oMathParaPr>
                <m:jc m:val="left"/>
              </m:oMathParaPr>
              <m:oMath>
                <m:sSubSup>
                  <m:sSubSupPr>
                    <m:ctrlPr>
                      <w:rPr>
                        <w:rFonts w:ascii="Cambria Math" w:hAnsi="Cambria Math" w:cs="Arial"/>
                        <w:bCs/>
                        <w:i/>
                        <w:lang w:val="es-CO"/>
                      </w:rPr>
                    </m:ctrlPr>
                  </m:sSubSupPr>
                  <m:e>
                    <m:r>
                      <w:rPr>
                        <w:rFonts w:ascii="Cambria Math" w:hAnsi="Cambria Math" w:cs="Arial"/>
                        <w:lang w:val="es-CO"/>
                      </w:rPr>
                      <m:t>Qh</m:t>
                    </m:r>
                  </m:e>
                  <m:sub>
                    <m:d>
                      <m:dPr>
                        <m:ctrlPr>
                          <w:rPr>
                            <w:rFonts w:ascii="Cambria Math" w:hAnsi="Cambria Math" w:cs="Arial"/>
                            <w:bCs/>
                            <w:i/>
                            <w:lang w:val="es-CO"/>
                          </w:rPr>
                        </m:ctrlPr>
                      </m:dPr>
                      <m:e>
                        <m:r>
                          <w:rPr>
                            <w:rFonts w:ascii="Cambria Math" w:hAnsi="Cambria Math" w:cs="Arial"/>
                            <w:lang w:val="es-CO"/>
                          </w:rPr>
                          <m:t>t-a</m:t>
                        </m:r>
                      </m:e>
                    </m:d>
                    <m:r>
                      <w:rPr>
                        <w:rFonts w:ascii="Cambria Math" w:hAnsi="Cambria Math" w:cs="Arial"/>
                        <w:lang w:val="es-CO"/>
                      </w:rPr>
                      <m:t>i,j</m:t>
                    </m:r>
                  </m:sub>
                  <m:sup>
                    <m:r>
                      <w:rPr>
                        <w:rFonts w:ascii="Cambria Math" w:hAnsi="Cambria Math" w:cs="Arial"/>
                        <w:lang w:val="es-CO"/>
                      </w:rPr>
                      <m:t>enero</m:t>
                    </m:r>
                  </m:sup>
                </m:sSubSup>
              </m:oMath>
            </m:oMathPara>
          </w:p>
        </w:tc>
        <w:tc>
          <w:tcPr>
            <w:tcW w:w="6193" w:type="dxa"/>
          </w:tcPr>
          <w:p w:rsidR="0003772D" w:rsidRPr="004D67DC" w:rsidRDefault="0003772D" w:rsidP="00FD2ED5">
            <w:pPr>
              <w:ind w:left="0"/>
              <w:contextualSpacing/>
              <w:jc w:val="both"/>
              <w:rPr>
                <w:rFonts w:ascii="Bookman Old Style" w:hAnsi="Bookman Old Style" w:cs="Arial"/>
                <w:bCs/>
              </w:rPr>
            </w:pPr>
            <w:r w:rsidRPr="006846A0">
              <w:rPr>
                <w:rFonts w:ascii="Bookman Old Style" w:hAnsi="Bookman Old Style" w:cs="Arial"/>
                <w:lang w:val="es-CO" w:eastAsia="es-CO"/>
              </w:rPr>
              <w:t xml:space="preserve">Cantidad de demanda real histórica de gas natural en </w:t>
            </w:r>
            <w:r w:rsidRPr="006846A0">
              <w:rPr>
                <w:rFonts w:ascii="Bookman Old Style" w:hAnsi="Bookman Old Style" w:cs="Arial"/>
                <w:bCs/>
              </w:rPr>
              <w:t>metros cúbicos (m</w:t>
            </w:r>
            <w:r w:rsidRPr="006846A0">
              <w:rPr>
                <w:rFonts w:ascii="Bookman Old Style" w:hAnsi="Bookman Old Style" w:cs="Arial"/>
                <w:bCs/>
                <w:vertAlign w:val="superscript"/>
              </w:rPr>
              <w:t>3</w:t>
            </w:r>
            <w:r w:rsidRPr="006846A0">
              <w:rPr>
                <w:rFonts w:ascii="Bookman Old Style" w:hAnsi="Bookman Old Style" w:cs="Arial"/>
                <w:bCs/>
              </w:rPr>
              <w:t>)</w:t>
            </w:r>
            <w:r w:rsidRPr="006846A0">
              <w:rPr>
                <w:rFonts w:ascii="Bookman Old Style" w:hAnsi="Bookman Old Style" w:cs="Arial"/>
                <w:lang w:val="es-CO" w:eastAsia="es-CO"/>
              </w:rPr>
              <w:t xml:space="preserve"> de los usuarios regulados </w:t>
            </w:r>
            <w:r w:rsidRPr="006846A0">
              <w:rPr>
                <w:rFonts w:ascii="Bookman Old Style" w:hAnsi="Bookman Old Style" w:cs="Arial"/>
                <w:bCs/>
              </w:rPr>
              <w:t>en el mes de enero del año (</w:t>
            </w:r>
            <w:r w:rsidRPr="006846A0">
              <w:rPr>
                <w:rFonts w:ascii="Bookman Old Style" w:hAnsi="Bookman Old Style" w:cs="Arial"/>
                <w:bCs/>
                <w:i/>
              </w:rPr>
              <w:t>t-a)</w:t>
            </w:r>
            <w:r w:rsidRPr="006846A0">
              <w:rPr>
                <w:rFonts w:ascii="Bookman Old Style" w:hAnsi="Bookman Old Style" w:cs="Arial"/>
                <w:bCs/>
              </w:rPr>
              <w:t xml:space="preserve"> en el </w:t>
            </w:r>
            <w:r w:rsidR="002B2943">
              <w:rPr>
                <w:rFonts w:ascii="Bookman Old Style" w:hAnsi="Bookman Old Style" w:cs="Arial"/>
                <w:bCs/>
              </w:rPr>
              <w:t xml:space="preserve">mercado de </w:t>
            </w:r>
            <w:r w:rsidR="002B2943">
              <w:rPr>
                <w:rFonts w:ascii="Bookman Old Style" w:hAnsi="Bookman Old Style" w:cs="Arial"/>
                <w:bCs/>
              </w:rPr>
              <w:lastRenderedPageBreak/>
              <w:t xml:space="preserve">comercialización </w:t>
            </w:r>
            <w:r w:rsidR="002B2943" w:rsidRPr="003B4EF2">
              <w:rPr>
                <w:rFonts w:ascii="Bookman Old Style" w:hAnsi="Bookman Old Style" w:cs="Arial"/>
                <w:bCs/>
                <w:i/>
              </w:rPr>
              <w:t>i</w:t>
            </w:r>
            <w:r w:rsidRPr="006846A0">
              <w:rPr>
                <w:rFonts w:ascii="Bookman Old Style" w:hAnsi="Bookman Old Style" w:cs="Arial"/>
                <w:bCs/>
              </w:rPr>
              <w:t xml:space="preserve"> y que es atendid</w:t>
            </w:r>
            <w:r>
              <w:rPr>
                <w:rFonts w:ascii="Bookman Old Style" w:hAnsi="Bookman Old Style" w:cs="Arial"/>
                <w:bCs/>
              </w:rPr>
              <w:t>a</w:t>
            </w:r>
            <w:r w:rsidRPr="006846A0">
              <w:rPr>
                <w:rFonts w:ascii="Bookman Old Style" w:hAnsi="Bookman Old Style" w:cs="Arial"/>
                <w:bCs/>
              </w:rPr>
              <w:t xml:space="preserve"> por el comercializador </w:t>
            </w:r>
            <w:r w:rsidRPr="006846A0">
              <w:rPr>
                <w:rFonts w:ascii="Bookman Old Style" w:hAnsi="Bookman Old Style" w:cs="Arial"/>
                <w:bCs/>
                <w:i/>
              </w:rPr>
              <w:t xml:space="preserve">j.  </w:t>
            </w:r>
            <w:r w:rsidRPr="006846A0">
              <w:rPr>
                <w:rFonts w:ascii="Bookman Old Style" w:hAnsi="Bookman Old Style" w:cs="Arial"/>
                <w:bCs/>
              </w:rPr>
              <w:t>Así para el resto de meses del año.</w:t>
            </w:r>
            <w:r w:rsidRPr="004D67DC">
              <w:rPr>
                <w:rFonts w:ascii="Bookman Old Style" w:hAnsi="Bookman Old Style" w:cs="Arial"/>
                <w:bCs/>
              </w:rPr>
              <w:t xml:space="preserve"> Estos valores se normalizan a meses de 30 días.</w:t>
            </w:r>
          </w:p>
          <w:p w:rsidR="0003772D" w:rsidRPr="006846A0" w:rsidRDefault="0003772D" w:rsidP="00FD2ED5">
            <w:pPr>
              <w:ind w:left="0"/>
              <w:contextualSpacing/>
              <w:jc w:val="both"/>
              <w:rPr>
                <w:rFonts w:ascii="Bookman Old Style" w:hAnsi="Bookman Old Style" w:cs="Arial"/>
                <w:bCs/>
                <w:i/>
              </w:rPr>
            </w:pPr>
          </w:p>
          <w:p w:rsidR="0003772D" w:rsidRPr="006846A0" w:rsidRDefault="0003772D" w:rsidP="006846A0">
            <w:pPr>
              <w:ind w:left="0"/>
              <w:contextualSpacing/>
              <w:jc w:val="both"/>
              <w:rPr>
                <w:rFonts w:ascii="Bookman Old Style" w:hAnsi="Bookman Old Style" w:cs="Arial"/>
                <w:lang w:val="es-CO" w:eastAsia="es-CO"/>
              </w:rPr>
            </w:pPr>
          </w:p>
        </w:tc>
      </w:tr>
      <w:tr w:rsidR="0003772D" w:rsidRPr="006846A0" w:rsidTr="0003772D">
        <w:tc>
          <w:tcPr>
            <w:tcW w:w="2420" w:type="dxa"/>
          </w:tcPr>
          <w:p w:rsidR="0003772D" w:rsidRPr="006846A0" w:rsidRDefault="0003772D" w:rsidP="006846A0">
            <w:pPr>
              <w:ind w:left="0"/>
              <w:contextualSpacing/>
              <w:rPr>
                <w:rFonts w:ascii="Bookman Old Style" w:hAnsi="Bookman Old Style" w:cs="Arial"/>
                <w:bCs/>
                <w:lang w:val="es-CO"/>
              </w:rPr>
            </w:pPr>
            <m:oMathPara>
              <m:oMathParaPr>
                <m:jc m:val="left"/>
              </m:oMathParaPr>
              <m:oMath>
                <m:r>
                  <w:rPr>
                    <w:rFonts w:ascii="Cambria Math" w:hAnsi="Cambria Math" w:cs="Arial"/>
                    <w:lang w:val="es-CO"/>
                  </w:rPr>
                  <w:lastRenderedPageBreak/>
                  <m:t>a</m:t>
                </m:r>
              </m:oMath>
            </m:oMathPara>
          </w:p>
        </w:tc>
        <w:tc>
          <w:tcPr>
            <w:tcW w:w="6193" w:type="dxa"/>
          </w:tcPr>
          <w:p w:rsidR="0003772D" w:rsidRPr="006846A0" w:rsidRDefault="0003772D" w:rsidP="006846A0">
            <w:pPr>
              <w:ind w:left="0"/>
              <w:contextualSpacing/>
              <w:jc w:val="both"/>
              <w:rPr>
                <w:rFonts w:ascii="Bookman Old Style" w:hAnsi="Bookman Old Style" w:cs="Arial"/>
                <w:lang w:val="es-CO" w:eastAsia="es-CO"/>
              </w:rPr>
            </w:pPr>
            <w:r w:rsidRPr="006846A0">
              <w:rPr>
                <w:rFonts w:ascii="Bookman Old Style" w:hAnsi="Bookman Old Style" w:cs="Arial"/>
                <w:lang w:val="es-CO" w:eastAsia="es-CO"/>
              </w:rPr>
              <w:t xml:space="preserve">Año histórico de 1 a </w:t>
            </w:r>
            <w:r w:rsidR="00102A3A">
              <w:rPr>
                <w:rFonts w:ascii="Bookman Old Style" w:hAnsi="Bookman Old Style" w:cs="Arial"/>
                <w:lang w:val="es-CO" w:eastAsia="es-CO"/>
              </w:rPr>
              <w:t>2</w:t>
            </w:r>
            <w:r w:rsidRPr="006846A0">
              <w:rPr>
                <w:rFonts w:ascii="Bookman Old Style" w:hAnsi="Bookman Old Style" w:cs="Arial"/>
                <w:lang w:val="es-CO" w:eastAsia="es-CO"/>
              </w:rPr>
              <w:t xml:space="preserve">. Este corresponde a cada uno de los cinco años anteriores al año </w:t>
            </w:r>
            <w:r w:rsidRPr="0087533F">
              <w:rPr>
                <w:rFonts w:ascii="Bookman Old Style" w:hAnsi="Bookman Old Style" w:cs="Arial"/>
                <w:i/>
                <w:lang w:val="es-CO" w:eastAsia="es-CO"/>
              </w:rPr>
              <w:t>t.</w:t>
            </w:r>
          </w:p>
          <w:p w:rsidR="0003772D" w:rsidRPr="006846A0" w:rsidRDefault="0003772D" w:rsidP="006846A0">
            <w:pPr>
              <w:ind w:left="0"/>
              <w:contextualSpacing/>
              <w:jc w:val="both"/>
              <w:rPr>
                <w:rFonts w:ascii="Bookman Old Style" w:hAnsi="Bookman Old Style" w:cs="Arial"/>
                <w:lang w:val="es-CO" w:eastAsia="es-CO"/>
              </w:rPr>
            </w:pPr>
          </w:p>
        </w:tc>
      </w:tr>
      <w:tr w:rsidR="0003772D" w:rsidRPr="006846A0" w:rsidTr="0003772D">
        <w:tc>
          <w:tcPr>
            <w:tcW w:w="2420" w:type="dxa"/>
          </w:tcPr>
          <w:p w:rsidR="0003772D" w:rsidRPr="006846A0" w:rsidRDefault="0003772D" w:rsidP="006846A0">
            <w:pPr>
              <w:ind w:left="0"/>
              <w:contextualSpacing/>
              <w:rPr>
                <w:rFonts w:ascii="Bookman Old Style" w:hAnsi="Bookman Old Style" w:cs="Arial"/>
                <w:bCs/>
                <w:i/>
              </w:rPr>
            </w:pPr>
            <w:r w:rsidRPr="006846A0">
              <w:rPr>
                <w:rFonts w:ascii="Bookman Old Style" w:hAnsi="Bookman Old Style" w:cs="Arial"/>
                <w:bCs/>
                <w:i/>
              </w:rPr>
              <w:t>t</w:t>
            </w:r>
          </w:p>
        </w:tc>
        <w:tc>
          <w:tcPr>
            <w:tcW w:w="6193" w:type="dxa"/>
          </w:tcPr>
          <w:p w:rsidR="0003772D" w:rsidRPr="006846A0" w:rsidRDefault="0003772D" w:rsidP="00922493">
            <w:pPr>
              <w:ind w:left="0"/>
              <w:jc w:val="both"/>
              <w:textAlignment w:val="baseline"/>
              <w:rPr>
                <w:rFonts w:ascii="Bookman Old Style" w:hAnsi="Bookman Old Style" w:cs="Arial"/>
                <w:lang w:val="es-CO" w:eastAsia="es-CO"/>
              </w:rPr>
            </w:pPr>
            <w:r w:rsidRPr="006846A0">
              <w:rPr>
                <w:rFonts w:ascii="Bookman Old Style" w:hAnsi="Bookman Old Style" w:cs="Arial"/>
                <w:lang w:val="es-CO" w:eastAsia="es-CO"/>
              </w:rPr>
              <w:t xml:space="preserve">Corresponde al año </w:t>
            </w:r>
            <w:r>
              <w:rPr>
                <w:rFonts w:ascii="Bookman Old Style" w:hAnsi="Bookman Old Style" w:cs="Arial"/>
                <w:lang w:val="es-CO" w:eastAsia="es-CO"/>
              </w:rPr>
              <w:t xml:space="preserve">calendario </w:t>
            </w:r>
            <w:r w:rsidRPr="006846A0">
              <w:rPr>
                <w:rFonts w:ascii="Bookman Old Style" w:hAnsi="Bookman Old Style" w:cs="Arial"/>
                <w:lang w:val="es-CO" w:eastAsia="es-CO"/>
              </w:rPr>
              <w:t>en el que se realizan las compras de gas</w:t>
            </w:r>
            <w:r>
              <w:rPr>
                <w:rFonts w:ascii="Bookman Old Style" w:hAnsi="Bookman Old Style" w:cs="Arial"/>
                <w:lang w:val="es-CO" w:eastAsia="es-CO"/>
              </w:rPr>
              <w:t>.</w:t>
            </w:r>
            <w:r w:rsidRPr="006846A0">
              <w:rPr>
                <w:rFonts w:ascii="Bookman Old Style" w:hAnsi="Bookman Old Style" w:cs="Arial"/>
                <w:lang w:val="es-CO" w:eastAsia="es-CO"/>
              </w:rPr>
              <w:t xml:space="preserve"> </w:t>
            </w:r>
          </w:p>
        </w:tc>
      </w:tr>
    </w:tbl>
    <w:p w:rsidR="006846A0" w:rsidRPr="006846A0" w:rsidRDefault="006846A0" w:rsidP="006846A0">
      <w:pPr>
        <w:ind w:left="284"/>
        <w:jc w:val="both"/>
        <w:rPr>
          <w:rFonts w:ascii="Bookman Old Style" w:hAnsi="Bookman Old Style" w:cs="Arial"/>
          <w:bCs/>
          <w:lang w:eastAsia="x-none"/>
        </w:rPr>
      </w:pPr>
    </w:p>
    <w:p w:rsidR="006846A0" w:rsidRPr="006846A0" w:rsidRDefault="006846A0" w:rsidP="006846A0">
      <w:pPr>
        <w:ind w:left="284"/>
        <w:jc w:val="both"/>
        <w:rPr>
          <w:rFonts w:ascii="Bookman Old Style" w:hAnsi="Bookman Old Style" w:cs="Arial"/>
          <w:bCs/>
          <w:lang w:val="es-CO" w:eastAsia="x-none"/>
        </w:rPr>
      </w:pPr>
    </w:p>
    <w:p w:rsidR="006846A0" w:rsidRPr="006846A0" w:rsidRDefault="006846A0" w:rsidP="00BE5BB0">
      <w:pPr>
        <w:widowControl w:val="0"/>
        <w:numPr>
          <w:ilvl w:val="2"/>
          <w:numId w:val="10"/>
        </w:numPr>
        <w:adjustRightInd w:val="0"/>
        <w:ind w:left="284" w:hanging="284"/>
        <w:jc w:val="both"/>
        <w:textAlignment w:val="baseline"/>
        <w:rPr>
          <w:rFonts w:ascii="Bookman Old Style" w:hAnsi="Bookman Old Style" w:cs="Arial"/>
          <w:bCs/>
          <w:lang w:val="x-none" w:eastAsia="x-none"/>
        </w:rPr>
      </w:pPr>
      <w:r w:rsidRPr="006846A0">
        <w:rPr>
          <w:rFonts w:ascii="Bookman Old Style" w:hAnsi="Bookman Old Style" w:cs="Arial"/>
          <w:bCs/>
          <w:lang w:val="x-none" w:eastAsia="x-none"/>
        </w:rPr>
        <w:t xml:space="preserve">Posteriormente, se determinará  para cada año de los </w:t>
      </w:r>
      <w:r w:rsidR="0003772D">
        <w:rPr>
          <w:rFonts w:ascii="Bookman Old Style" w:hAnsi="Bookman Old Style" w:cs="Arial"/>
          <w:bCs/>
          <w:lang w:val="es-CO" w:eastAsia="x-none"/>
        </w:rPr>
        <w:t xml:space="preserve">dos </w:t>
      </w:r>
      <w:r w:rsidR="0087533F">
        <w:rPr>
          <w:rFonts w:ascii="Bookman Old Style" w:hAnsi="Bookman Old Style" w:cs="Arial"/>
          <w:bCs/>
          <w:lang w:val="es-CO" w:eastAsia="x-none"/>
        </w:rPr>
        <w:t>(</w:t>
      </w:r>
      <w:r w:rsidR="0003772D">
        <w:rPr>
          <w:rFonts w:ascii="Bookman Old Style" w:hAnsi="Bookman Old Style" w:cs="Arial"/>
          <w:bCs/>
          <w:lang w:val="es-CO" w:eastAsia="x-none"/>
        </w:rPr>
        <w:t>2</w:t>
      </w:r>
      <w:r w:rsidR="0087533F">
        <w:rPr>
          <w:rFonts w:ascii="Bookman Old Style" w:hAnsi="Bookman Old Style" w:cs="Arial"/>
          <w:bCs/>
          <w:lang w:val="es-CO" w:eastAsia="x-none"/>
        </w:rPr>
        <w:t>)</w:t>
      </w:r>
      <w:r w:rsidRPr="006846A0">
        <w:rPr>
          <w:rFonts w:ascii="Bookman Old Style" w:hAnsi="Bookman Old Style" w:cs="Arial"/>
          <w:bCs/>
          <w:lang w:val="x-none" w:eastAsia="x-none"/>
        </w:rPr>
        <w:t xml:space="preserve"> anteriores al año </w:t>
      </w:r>
      <w:r w:rsidRPr="0087533F">
        <w:rPr>
          <w:rFonts w:ascii="Bookman Old Style" w:hAnsi="Bookman Old Style" w:cs="Arial"/>
          <w:bCs/>
          <w:i/>
          <w:lang w:val="x-none" w:eastAsia="x-none"/>
        </w:rPr>
        <w:t>t</w:t>
      </w:r>
      <w:r w:rsidRPr="006846A0">
        <w:rPr>
          <w:rFonts w:ascii="Bookman Old Style" w:hAnsi="Bookman Old Style" w:cs="Arial"/>
          <w:bCs/>
          <w:lang w:val="x-none" w:eastAsia="x-none"/>
        </w:rPr>
        <w:t xml:space="preserve">, la variable </w:t>
      </w:r>
      <m:oMath>
        <m:sSub>
          <m:sSubPr>
            <m:ctrlPr>
              <w:rPr>
                <w:rFonts w:ascii="Cambria Math" w:hAnsi="Cambria Math" w:cs="Arial"/>
                <w:bCs/>
              </w:rPr>
            </m:ctrlPr>
          </m:sSubPr>
          <m:e>
            <m:r>
              <w:rPr>
                <w:rFonts w:ascii="Cambria Math" w:hAnsi="Cambria Math" w:cs="Arial"/>
              </w:rPr>
              <m:t>d</m:t>
            </m:r>
          </m:e>
          <m:sub>
            <m:r>
              <m:rPr>
                <m:sty m:val="p"/>
              </m:rPr>
              <w:rPr>
                <w:rFonts w:ascii="Cambria Math" w:hAnsi="Cambria Math" w:cs="Arial"/>
              </w:rPr>
              <m:t>(</m:t>
            </m:r>
            <m:r>
              <w:rPr>
                <w:rFonts w:ascii="Cambria Math" w:hAnsi="Cambria Math" w:cs="Arial"/>
              </w:rPr>
              <m:t>t</m:t>
            </m:r>
            <m:r>
              <m:rPr>
                <m:sty m:val="p"/>
              </m:rPr>
              <w:rPr>
                <w:rFonts w:ascii="Cambria Math" w:hAnsi="Cambria Math" w:cs="Arial"/>
              </w:rPr>
              <m:t>-</m:t>
            </m:r>
            <m:r>
              <w:rPr>
                <w:rFonts w:ascii="Cambria Math" w:hAnsi="Cambria Math" w:cs="Arial"/>
              </w:rPr>
              <m:t>a</m:t>
            </m:r>
            <m:r>
              <m:rPr>
                <m:sty m:val="p"/>
              </m:rPr>
              <w:rPr>
                <w:rFonts w:ascii="Cambria Math" w:hAnsi="Cambria Math" w:cs="Arial"/>
              </w:rPr>
              <m:t>),</m:t>
            </m:r>
            <m:r>
              <w:rPr>
                <w:rFonts w:ascii="Cambria Math" w:hAnsi="Cambria Math" w:cs="Arial"/>
              </w:rPr>
              <m:t>i</m:t>
            </m:r>
            <m:r>
              <m:rPr>
                <m:sty m:val="p"/>
              </m:rPr>
              <w:rPr>
                <w:rFonts w:ascii="Cambria Math" w:hAnsi="Cambria Math" w:cs="Arial"/>
              </w:rPr>
              <m:t>,</m:t>
            </m:r>
            <m:r>
              <w:rPr>
                <w:rFonts w:ascii="Cambria Math" w:hAnsi="Cambria Math" w:cs="Arial"/>
              </w:rPr>
              <m:t>j</m:t>
            </m:r>
          </m:sub>
        </m:sSub>
      </m:oMath>
      <w:r w:rsidRPr="006846A0">
        <w:rPr>
          <w:rFonts w:ascii="Bookman Old Style" w:hAnsi="Bookman Old Style" w:cs="Arial"/>
          <w:bCs/>
          <w:lang w:val="x-none" w:eastAsia="x-none"/>
        </w:rPr>
        <w:t xml:space="preserve"> que corresponde a la diferencia porcentual que hay entre el consumo máximo y mínimo de cada año,</w:t>
      </w:r>
      <w:r w:rsidR="0087533F">
        <w:rPr>
          <w:rFonts w:ascii="Bookman Old Style" w:hAnsi="Bookman Old Style" w:cs="Arial"/>
          <w:bCs/>
          <w:lang w:val="es-CO" w:eastAsia="x-none"/>
        </w:rPr>
        <w:t xml:space="preserve"> </w:t>
      </w:r>
      <w:r w:rsidRPr="006846A0">
        <w:rPr>
          <w:rFonts w:ascii="Bookman Old Style" w:hAnsi="Bookman Old Style" w:cs="Arial"/>
          <w:bCs/>
          <w:lang w:val="x-none" w:eastAsia="x-none"/>
        </w:rPr>
        <w:t>así:</w:t>
      </w:r>
    </w:p>
    <w:p w:rsidR="006846A0" w:rsidRDefault="006846A0" w:rsidP="006846A0">
      <w:pPr>
        <w:ind w:left="284"/>
        <w:jc w:val="both"/>
        <w:rPr>
          <w:rFonts w:ascii="Bookman Old Style" w:hAnsi="Bookman Old Style" w:cs="Arial"/>
          <w:bCs/>
          <w:lang w:val="es-CO" w:eastAsia="x-none"/>
        </w:rPr>
      </w:pPr>
    </w:p>
    <w:p w:rsidR="005750F1" w:rsidRPr="005750F1" w:rsidRDefault="005750F1" w:rsidP="006846A0">
      <w:pPr>
        <w:ind w:left="284"/>
        <w:jc w:val="both"/>
        <w:rPr>
          <w:rFonts w:ascii="Bookman Old Style" w:hAnsi="Bookman Old Style" w:cs="Arial"/>
          <w:bCs/>
          <w:lang w:val="es-CO" w:eastAsia="x-none"/>
        </w:rPr>
      </w:pPr>
    </w:p>
    <w:p w:rsidR="006846A0" w:rsidRPr="006846A0" w:rsidRDefault="00242D89" w:rsidP="006846A0">
      <w:pPr>
        <w:ind w:left="360" w:hanging="360"/>
        <w:contextualSpacing/>
        <w:jc w:val="center"/>
        <w:rPr>
          <w:rFonts w:ascii="Arial" w:hAnsi="Arial" w:cs="Arial"/>
          <w:sz w:val="28"/>
          <w:lang w:val="es-CO" w:eastAsia="es-CO"/>
        </w:rPr>
      </w:pPr>
      <m:oMath>
        <m:sSub>
          <m:sSubPr>
            <m:ctrlPr>
              <w:rPr>
                <w:rFonts w:ascii="Cambria Math" w:hAnsi="Cambria Math" w:cs="Arial"/>
                <w:i/>
                <w:sz w:val="28"/>
                <w:lang w:val="es-CO" w:eastAsia="es-CO"/>
              </w:rPr>
            </m:ctrlPr>
          </m:sSubPr>
          <m:e>
            <m:r>
              <w:rPr>
                <w:rFonts w:ascii="Cambria Math" w:hAnsi="Cambria Math" w:cs="Arial"/>
                <w:sz w:val="28"/>
                <w:lang w:val="es-CO" w:eastAsia="es-CO"/>
              </w:rPr>
              <m:t>d</m:t>
            </m:r>
          </m:e>
          <m:sub>
            <m:r>
              <w:rPr>
                <w:rFonts w:ascii="Cambria Math" w:hAnsi="Cambria Math" w:cs="Arial"/>
                <w:sz w:val="28"/>
                <w:lang w:val="es-CO" w:eastAsia="es-CO"/>
              </w:rPr>
              <m:t>(t-a),i,j</m:t>
            </m:r>
          </m:sub>
        </m:sSub>
        <m:r>
          <w:rPr>
            <w:rFonts w:ascii="Cambria Math" w:hAnsi="Cambria Math" w:cs="Arial"/>
            <w:sz w:val="28"/>
            <w:lang w:val="es-CO" w:eastAsia="es-CO"/>
          </w:rPr>
          <m:t>=(1-</m:t>
        </m:r>
        <m:d>
          <m:dPr>
            <m:ctrlPr>
              <w:rPr>
                <w:rFonts w:ascii="Cambria Math" w:hAnsi="Cambria Math" w:cs="Arial"/>
                <w:i/>
                <w:sz w:val="28"/>
                <w:lang w:val="es-CO" w:eastAsia="es-CO"/>
              </w:rPr>
            </m:ctrlPr>
          </m:dPr>
          <m:e>
            <m:f>
              <m:fPr>
                <m:ctrlPr>
                  <w:rPr>
                    <w:rFonts w:ascii="Cambria Math" w:hAnsi="Cambria Math" w:cs="Arial"/>
                    <w:i/>
                    <w:sz w:val="28"/>
                    <w:lang w:val="es-CO" w:eastAsia="es-CO"/>
                  </w:rPr>
                </m:ctrlPr>
              </m:fPr>
              <m:num>
                <m:sSub>
                  <m:sSubPr>
                    <m:ctrlPr>
                      <w:rPr>
                        <w:rFonts w:ascii="Cambria Math" w:hAnsi="Cambria Math" w:cs="Arial"/>
                        <w:bCs/>
                        <w:i/>
                        <w:lang w:val="es-CO"/>
                      </w:rPr>
                    </m:ctrlPr>
                  </m:sSubPr>
                  <m:e>
                    <m:sSub>
                      <m:sSubPr>
                        <m:ctrlPr>
                          <w:rPr>
                            <w:rFonts w:ascii="Cambria Math" w:hAnsi="Cambria Math" w:cs="Arial"/>
                            <w:bCs/>
                            <w:i/>
                            <w:lang w:val="es-CO"/>
                          </w:rPr>
                        </m:ctrlPr>
                      </m:sSubPr>
                      <m:e>
                        <m:r>
                          <w:rPr>
                            <w:rFonts w:ascii="Cambria Math" w:hAnsi="Cambria Math" w:cs="Arial"/>
                            <w:lang w:val="es-CO"/>
                          </w:rPr>
                          <m:t>Qmaxh</m:t>
                        </m:r>
                      </m:e>
                      <m:sub>
                        <m:d>
                          <m:dPr>
                            <m:ctrlPr>
                              <w:rPr>
                                <w:rFonts w:ascii="Cambria Math" w:hAnsi="Cambria Math" w:cs="Arial"/>
                                <w:bCs/>
                                <w:i/>
                                <w:lang w:val="es-CO"/>
                              </w:rPr>
                            </m:ctrlPr>
                          </m:dPr>
                          <m:e>
                            <m:r>
                              <w:rPr>
                                <w:rFonts w:ascii="Cambria Math" w:hAnsi="Cambria Math" w:cs="Arial"/>
                                <w:lang w:val="es-CO"/>
                              </w:rPr>
                              <m:t>t-a</m:t>
                            </m:r>
                          </m:e>
                        </m:d>
                        <m:r>
                          <w:rPr>
                            <w:rFonts w:ascii="Cambria Math" w:hAnsi="Cambria Math" w:cs="Arial"/>
                            <w:lang w:val="es-CO"/>
                          </w:rPr>
                          <m:t>,i,j</m:t>
                        </m:r>
                      </m:sub>
                    </m:sSub>
                    <m:r>
                      <w:rPr>
                        <w:rFonts w:ascii="Cambria Math" w:hAnsi="Cambria Math" w:cs="Arial"/>
                        <w:lang w:val="es-CO"/>
                      </w:rPr>
                      <m:t>-Qminh</m:t>
                    </m:r>
                  </m:e>
                  <m:sub>
                    <m:d>
                      <m:dPr>
                        <m:ctrlPr>
                          <w:rPr>
                            <w:rFonts w:ascii="Cambria Math" w:hAnsi="Cambria Math" w:cs="Arial"/>
                            <w:bCs/>
                            <w:i/>
                            <w:lang w:val="es-CO"/>
                          </w:rPr>
                        </m:ctrlPr>
                      </m:dPr>
                      <m:e>
                        <m:r>
                          <w:rPr>
                            <w:rFonts w:ascii="Cambria Math" w:hAnsi="Cambria Math" w:cs="Arial"/>
                            <w:lang w:val="es-CO"/>
                          </w:rPr>
                          <m:t>t-a</m:t>
                        </m:r>
                      </m:e>
                    </m:d>
                    <m:r>
                      <w:rPr>
                        <w:rFonts w:ascii="Cambria Math" w:hAnsi="Cambria Math" w:cs="Arial"/>
                        <w:lang w:val="es-CO"/>
                      </w:rPr>
                      <m:t>,i,j</m:t>
                    </m:r>
                  </m:sub>
                </m:sSub>
              </m:num>
              <m:den>
                <m:sSub>
                  <m:sSubPr>
                    <m:ctrlPr>
                      <w:rPr>
                        <w:rFonts w:ascii="Cambria Math" w:hAnsi="Cambria Math" w:cs="Arial"/>
                        <w:bCs/>
                        <w:i/>
                        <w:lang w:val="es-CO"/>
                      </w:rPr>
                    </m:ctrlPr>
                  </m:sSubPr>
                  <m:e>
                    <m:r>
                      <w:rPr>
                        <w:rFonts w:ascii="Cambria Math" w:hAnsi="Cambria Math" w:cs="Arial"/>
                        <w:lang w:val="es-CO"/>
                      </w:rPr>
                      <m:t>Qmaxh</m:t>
                    </m:r>
                  </m:e>
                  <m:sub>
                    <m:d>
                      <m:dPr>
                        <m:ctrlPr>
                          <w:rPr>
                            <w:rFonts w:ascii="Cambria Math" w:hAnsi="Cambria Math" w:cs="Arial"/>
                            <w:bCs/>
                            <w:i/>
                            <w:lang w:val="es-CO"/>
                          </w:rPr>
                        </m:ctrlPr>
                      </m:dPr>
                      <m:e>
                        <m:r>
                          <w:rPr>
                            <w:rFonts w:ascii="Cambria Math" w:hAnsi="Cambria Math" w:cs="Arial"/>
                            <w:lang w:val="es-CO"/>
                          </w:rPr>
                          <m:t>t-a</m:t>
                        </m:r>
                      </m:e>
                    </m:d>
                    <m:r>
                      <w:rPr>
                        <w:rFonts w:ascii="Cambria Math" w:hAnsi="Cambria Math" w:cs="Arial"/>
                        <w:lang w:val="es-CO"/>
                      </w:rPr>
                      <m:t>,i,j</m:t>
                    </m:r>
                  </m:sub>
                </m:sSub>
              </m:den>
            </m:f>
          </m:e>
        </m:d>
      </m:oMath>
      <w:r w:rsidR="006846A0" w:rsidRPr="006846A0">
        <w:rPr>
          <w:rFonts w:ascii="Arial" w:hAnsi="Arial" w:cs="Arial"/>
          <w:sz w:val="28"/>
          <w:lang w:val="es-CO" w:eastAsia="es-CO"/>
        </w:rPr>
        <w:t>)</w:t>
      </w:r>
    </w:p>
    <w:p w:rsidR="006846A0" w:rsidRPr="006846A0" w:rsidRDefault="006846A0" w:rsidP="006846A0">
      <w:pPr>
        <w:ind w:left="360" w:hanging="360"/>
        <w:contextualSpacing/>
        <w:jc w:val="center"/>
        <w:rPr>
          <w:rFonts w:ascii="Arial" w:hAnsi="Arial" w:cs="Arial"/>
          <w:sz w:val="28"/>
          <w:lang w:val="es-CO" w:eastAsia="es-CO"/>
        </w:rPr>
      </w:pPr>
    </w:p>
    <w:p w:rsidR="006846A0" w:rsidRPr="006846A0" w:rsidRDefault="006846A0" w:rsidP="006846A0">
      <w:pPr>
        <w:ind w:left="284"/>
        <w:jc w:val="both"/>
        <w:rPr>
          <w:rFonts w:ascii="Bookman Old Style" w:hAnsi="Bookman Old Style" w:cs="Arial"/>
          <w:bCs/>
          <w:lang w:val="es-CO" w:eastAsia="x-none"/>
        </w:rPr>
      </w:pPr>
      <w:proofErr w:type="spellStart"/>
      <w:r w:rsidRPr="006846A0">
        <w:rPr>
          <w:rFonts w:ascii="Bookman Old Style" w:hAnsi="Bookman Old Style" w:cs="Arial"/>
          <w:bCs/>
          <w:lang w:val="es-CO" w:eastAsia="x-none"/>
        </w:rPr>
        <w:t>Donde</w:t>
      </w:r>
      <w:proofErr w:type="spellEnd"/>
      <w:r w:rsidRPr="006846A0">
        <w:rPr>
          <w:rFonts w:ascii="Bookman Old Style" w:hAnsi="Bookman Old Style" w:cs="Arial"/>
          <w:bCs/>
          <w:lang w:val="es-CO" w:eastAsia="x-none"/>
        </w:rPr>
        <w:t>:</w:t>
      </w:r>
    </w:p>
    <w:p w:rsidR="006846A0" w:rsidRPr="006846A0" w:rsidRDefault="006846A0" w:rsidP="006846A0">
      <w:pPr>
        <w:ind w:left="284"/>
        <w:jc w:val="both"/>
        <w:rPr>
          <w:rFonts w:ascii="Bookman Old Style" w:hAnsi="Bookman Old Style" w:cs="Arial"/>
          <w:bCs/>
          <w:lang w:val="es-CO" w:eastAsia="x-none"/>
        </w:rPr>
      </w:pPr>
    </w:p>
    <w:tbl>
      <w:tblPr>
        <w:tblStyle w:val="Tablaconcuadrcula1"/>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7339"/>
      </w:tblGrid>
      <w:tr w:rsidR="006846A0" w:rsidRPr="006846A0" w:rsidTr="00C03666">
        <w:tc>
          <w:tcPr>
            <w:tcW w:w="1879" w:type="dxa"/>
          </w:tcPr>
          <w:p w:rsidR="006846A0" w:rsidRPr="006846A0" w:rsidRDefault="00242D89" w:rsidP="00A37C3F">
            <w:pPr>
              <w:ind w:left="0"/>
              <w:contextualSpacing/>
              <w:rPr>
                <w:rFonts w:ascii="Arial" w:hAnsi="Arial" w:cs="Arial"/>
                <w:sz w:val="32"/>
                <w:lang w:val="es-CO" w:eastAsia="es-CO"/>
              </w:rPr>
            </w:pPr>
            <m:oMathPara>
              <m:oMathParaPr>
                <m:jc m:val="left"/>
              </m:oMathParaPr>
              <m:oMath>
                <m:sSub>
                  <m:sSubPr>
                    <m:ctrlPr>
                      <w:rPr>
                        <w:rFonts w:ascii="Cambria Math" w:hAnsi="Cambria Math" w:cs="Arial"/>
                        <w:i/>
                        <w:sz w:val="28"/>
                        <w:lang w:val="es-CO" w:eastAsia="es-CO"/>
                      </w:rPr>
                    </m:ctrlPr>
                  </m:sSubPr>
                  <m:e>
                    <m:r>
                      <w:rPr>
                        <w:rFonts w:ascii="Cambria Math" w:hAnsi="Cambria Math" w:cs="Arial"/>
                        <w:sz w:val="28"/>
                        <w:lang w:val="es-CO" w:eastAsia="es-CO"/>
                      </w:rPr>
                      <m:t>d</m:t>
                    </m:r>
                  </m:e>
                  <m:sub>
                    <m:d>
                      <m:dPr>
                        <m:ctrlPr>
                          <w:rPr>
                            <w:rFonts w:ascii="Cambria Math" w:hAnsi="Cambria Math" w:cs="Arial"/>
                            <w:i/>
                            <w:sz w:val="28"/>
                            <w:lang w:val="es-CO" w:eastAsia="es-CO"/>
                          </w:rPr>
                        </m:ctrlPr>
                      </m:dPr>
                      <m:e>
                        <m:r>
                          <w:rPr>
                            <w:rFonts w:ascii="Cambria Math" w:hAnsi="Cambria Math" w:cs="Arial"/>
                            <w:sz w:val="28"/>
                            <w:lang w:val="es-CO" w:eastAsia="es-CO"/>
                          </w:rPr>
                          <m:t>t-a</m:t>
                        </m:r>
                      </m:e>
                    </m:d>
                    <m:r>
                      <w:rPr>
                        <w:rFonts w:ascii="Cambria Math" w:hAnsi="Cambria Math" w:cs="Arial"/>
                        <w:sz w:val="28"/>
                        <w:lang w:val="es-CO" w:eastAsia="es-CO"/>
                      </w:rPr>
                      <m:t>,i,j</m:t>
                    </m:r>
                  </m:sub>
                </m:sSub>
              </m:oMath>
            </m:oMathPara>
          </w:p>
        </w:tc>
        <w:tc>
          <w:tcPr>
            <w:tcW w:w="7384" w:type="dxa"/>
          </w:tcPr>
          <w:p w:rsidR="006846A0" w:rsidRPr="006846A0" w:rsidRDefault="006846A0" w:rsidP="00A37C3F">
            <w:pPr>
              <w:ind w:left="0"/>
              <w:contextualSpacing/>
              <w:jc w:val="both"/>
              <w:rPr>
                <w:rFonts w:ascii="Arial" w:hAnsi="Arial" w:cs="Arial"/>
                <w:sz w:val="32"/>
                <w:lang w:val="es-CO" w:eastAsia="es-CO"/>
              </w:rPr>
            </w:pPr>
            <w:r w:rsidRPr="006846A0">
              <w:rPr>
                <w:rFonts w:ascii="Bookman Old Style" w:hAnsi="Bookman Old Style" w:cs="Arial"/>
                <w:bCs/>
                <w:lang w:val="es-CO"/>
              </w:rPr>
              <w:t xml:space="preserve">Diferencia porcentual entre el consumo histórico máximo y mínimo en cada uno de los años </w:t>
            </w:r>
            <m:oMath>
              <m:r>
                <w:rPr>
                  <w:rFonts w:ascii="Cambria Math" w:hAnsi="Cambria Math" w:cs="Arial"/>
                  <w:lang w:val="es-CO" w:eastAsia="es-CO"/>
                </w:rPr>
                <m:t>(t-a)</m:t>
              </m:r>
            </m:oMath>
            <w:r w:rsidRPr="006846A0">
              <w:rPr>
                <w:rFonts w:ascii="Bookman Old Style" w:hAnsi="Bookman Old Style" w:cs="Arial"/>
                <w:bCs/>
                <w:lang w:val="es-CO"/>
              </w:rPr>
              <w:t xml:space="preserve"> </w:t>
            </w:r>
            <w:r w:rsidRPr="006846A0">
              <w:rPr>
                <w:rFonts w:ascii="Bookman Old Style" w:hAnsi="Bookman Old Style" w:cs="Arial"/>
                <w:bCs/>
              </w:rPr>
              <w:t xml:space="preserve">en el Mercado Relevante de Comercialización </w:t>
            </w:r>
            <w:r w:rsidRPr="006846A0">
              <w:rPr>
                <w:rFonts w:ascii="Bookman Old Style" w:hAnsi="Bookman Old Style" w:cs="Arial"/>
                <w:bCs/>
                <w:i/>
              </w:rPr>
              <w:t>i</w:t>
            </w:r>
            <w:r w:rsidRPr="006846A0">
              <w:rPr>
                <w:rFonts w:ascii="Bookman Old Style" w:hAnsi="Bookman Old Style" w:cs="Arial"/>
                <w:bCs/>
              </w:rPr>
              <w:t xml:space="preserve"> y que es atendido por el comercializador </w:t>
            </w:r>
            <w:r w:rsidRPr="006846A0">
              <w:rPr>
                <w:rFonts w:ascii="Bookman Old Style" w:hAnsi="Bookman Old Style" w:cs="Arial"/>
                <w:bCs/>
                <w:i/>
              </w:rPr>
              <w:t>j</w:t>
            </w:r>
            <w:r w:rsidR="00B36205">
              <w:rPr>
                <w:rFonts w:ascii="Bookman Old Style" w:hAnsi="Bookman Old Style" w:cs="Arial"/>
                <w:bCs/>
                <w:i/>
              </w:rPr>
              <w:t>.</w:t>
            </w:r>
          </w:p>
        </w:tc>
      </w:tr>
    </w:tbl>
    <w:p w:rsidR="006846A0" w:rsidRPr="006846A0" w:rsidRDefault="006846A0" w:rsidP="00A37C3F">
      <w:pPr>
        <w:ind w:left="360" w:hanging="360"/>
        <w:contextualSpacing/>
        <w:jc w:val="center"/>
        <w:rPr>
          <w:rFonts w:ascii="Arial" w:hAnsi="Arial" w:cs="Arial"/>
          <w:sz w:val="28"/>
          <w:lang w:val="es-CO" w:eastAsia="es-CO"/>
        </w:rPr>
      </w:pPr>
    </w:p>
    <w:p w:rsidR="006846A0" w:rsidRPr="006846A0" w:rsidRDefault="006846A0" w:rsidP="00BE5BB0">
      <w:pPr>
        <w:widowControl w:val="0"/>
        <w:numPr>
          <w:ilvl w:val="2"/>
          <w:numId w:val="10"/>
        </w:numPr>
        <w:adjustRightInd w:val="0"/>
        <w:ind w:left="284" w:hanging="284"/>
        <w:jc w:val="both"/>
        <w:textAlignment w:val="baseline"/>
        <w:rPr>
          <w:rFonts w:ascii="Bookman Old Style" w:hAnsi="Bookman Old Style" w:cs="Arial"/>
          <w:bCs/>
          <w:lang w:val="x-none" w:eastAsia="x-none"/>
        </w:rPr>
      </w:pPr>
      <w:r w:rsidRPr="006846A0">
        <w:rPr>
          <w:rFonts w:ascii="Bookman Old Style" w:hAnsi="Bookman Old Style" w:cs="Arial"/>
          <w:bCs/>
          <w:lang w:val="x-none" w:eastAsia="x-none"/>
        </w:rPr>
        <w:t xml:space="preserve">Luego se establecerá el valor </w:t>
      </w:r>
      <m:oMath>
        <m:sSub>
          <m:sSubPr>
            <m:ctrlPr>
              <w:rPr>
                <w:rFonts w:ascii="Cambria Math" w:hAnsi="Cambria Math" w:cs="Arial"/>
                <w:bCs/>
              </w:rPr>
            </m:ctrlPr>
          </m:sSubPr>
          <m:e>
            <m:r>
              <w:rPr>
                <w:rFonts w:ascii="Cambria Math" w:hAnsi="Cambria Math" w:cs="Arial"/>
              </w:rPr>
              <m:t>d</m:t>
            </m:r>
          </m:e>
          <m:sub>
            <m:r>
              <w:rPr>
                <w:rFonts w:ascii="Cambria Math" w:hAnsi="Cambria Math" w:cs="Arial"/>
              </w:rPr>
              <m:t>y</m:t>
            </m:r>
            <m:r>
              <m:rPr>
                <m:sty m:val="p"/>
              </m:rPr>
              <w:rPr>
                <w:rFonts w:ascii="Cambria Math" w:hAnsi="Cambria Math" w:cs="Arial"/>
              </w:rPr>
              <m:t>,</m:t>
            </m:r>
            <m:r>
              <w:rPr>
                <w:rFonts w:ascii="Cambria Math" w:hAnsi="Cambria Math" w:cs="Arial"/>
              </w:rPr>
              <m:t>i</m:t>
            </m:r>
            <m:r>
              <m:rPr>
                <m:sty m:val="p"/>
              </m:rPr>
              <w:rPr>
                <w:rFonts w:ascii="Cambria Math" w:hAnsi="Cambria Math" w:cs="Arial"/>
              </w:rPr>
              <m:t>,</m:t>
            </m:r>
            <m:r>
              <w:rPr>
                <w:rFonts w:ascii="Cambria Math" w:hAnsi="Cambria Math" w:cs="Arial"/>
              </w:rPr>
              <m:t>j</m:t>
            </m:r>
          </m:sub>
        </m:sSub>
      </m:oMath>
      <w:r w:rsidRPr="006846A0">
        <w:rPr>
          <w:rFonts w:ascii="Bookman Old Style" w:hAnsi="Bookman Old Style" w:cs="Arial"/>
          <w:bCs/>
          <w:lang w:val="x-none" w:eastAsia="x-none"/>
        </w:rPr>
        <w:t xml:space="preserve"> que corresponde al </w:t>
      </w:r>
      <w:r w:rsidR="00703FED">
        <w:rPr>
          <w:rFonts w:ascii="Bookman Old Style" w:hAnsi="Bookman Old Style" w:cs="Arial"/>
          <w:bCs/>
          <w:lang w:val="es-CO" w:eastAsia="x-none"/>
        </w:rPr>
        <w:t>mínimo</w:t>
      </w:r>
      <w:r w:rsidR="00703FED" w:rsidRPr="006846A0">
        <w:rPr>
          <w:rFonts w:ascii="Bookman Old Style" w:hAnsi="Bookman Old Style" w:cs="Arial"/>
          <w:bCs/>
          <w:lang w:val="x-none" w:eastAsia="x-none"/>
        </w:rPr>
        <w:t xml:space="preserve"> </w:t>
      </w:r>
      <w:r w:rsidRPr="006846A0">
        <w:rPr>
          <w:rFonts w:ascii="Bookman Old Style" w:hAnsi="Bookman Old Style" w:cs="Arial"/>
          <w:bCs/>
          <w:lang w:val="x-none" w:eastAsia="x-none"/>
        </w:rPr>
        <w:t xml:space="preserve">valor de los </w:t>
      </w:r>
      <m:oMath>
        <m:sSub>
          <m:sSubPr>
            <m:ctrlPr>
              <w:rPr>
                <w:rFonts w:ascii="Cambria Math" w:hAnsi="Cambria Math" w:cs="Arial"/>
                <w:bCs/>
              </w:rPr>
            </m:ctrlPr>
          </m:sSubPr>
          <m:e>
            <m:r>
              <w:rPr>
                <w:rFonts w:ascii="Cambria Math" w:hAnsi="Cambria Math" w:cs="Arial"/>
              </w:rPr>
              <m:t>d</m:t>
            </m:r>
          </m:e>
          <m:sub>
            <m:r>
              <m:rPr>
                <m:sty m:val="p"/>
              </m:rPr>
              <w:rPr>
                <w:rFonts w:ascii="Cambria Math" w:hAnsi="Cambria Math" w:cs="Arial"/>
              </w:rPr>
              <m:t>(</m:t>
            </m:r>
            <m:r>
              <w:rPr>
                <w:rFonts w:ascii="Cambria Math" w:hAnsi="Cambria Math" w:cs="Arial"/>
              </w:rPr>
              <m:t>t</m:t>
            </m:r>
            <m:r>
              <m:rPr>
                <m:sty m:val="p"/>
              </m:rPr>
              <w:rPr>
                <w:rFonts w:ascii="Cambria Math" w:hAnsi="Cambria Math" w:cs="Arial"/>
              </w:rPr>
              <m:t>-</m:t>
            </m:r>
            <m:r>
              <w:rPr>
                <w:rFonts w:ascii="Cambria Math" w:hAnsi="Cambria Math" w:cs="Arial"/>
              </w:rPr>
              <m:t>a</m:t>
            </m:r>
            <m:r>
              <m:rPr>
                <m:sty m:val="p"/>
              </m:rPr>
              <w:rPr>
                <w:rFonts w:ascii="Cambria Math" w:hAnsi="Cambria Math" w:cs="Arial"/>
              </w:rPr>
              <m:t>),</m:t>
            </m:r>
            <m:r>
              <w:rPr>
                <w:rFonts w:ascii="Cambria Math" w:hAnsi="Cambria Math" w:cs="Arial"/>
              </w:rPr>
              <m:t>i</m:t>
            </m:r>
            <m:r>
              <m:rPr>
                <m:sty m:val="p"/>
              </m:rPr>
              <w:rPr>
                <w:rFonts w:ascii="Cambria Math" w:hAnsi="Cambria Math" w:cs="Arial"/>
              </w:rPr>
              <m:t>,</m:t>
            </m:r>
            <m:r>
              <w:rPr>
                <w:rFonts w:ascii="Cambria Math" w:hAnsi="Cambria Math" w:cs="Arial"/>
              </w:rPr>
              <m:t>j</m:t>
            </m:r>
          </m:sub>
        </m:sSub>
      </m:oMath>
      <w:r w:rsidRPr="006846A0">
        <w:rPr>
          <w:rFonts w:ascii="Bookman Old Style" w:hAnsi="Bookman Old Style" w:cs="Arial"/>
          <w:bCs/>
          <w:lang w:val="x-none" w:eastAsia="x-none"/>
        </w:rPr>
        <w:t xml:space="preserve"> que se presentaron durante los </w:t>
      </w:r>
      <w:r w:rsidR="00102A3A">
        <w:rPr>
          <w:rFonts w:ascii="Bookman Old Style" w:hAnsi="Bookman Old Style" w:cs="Arial"/>
          <w:bCs/>
          <w:lang w:val="es-CO" w:eastAsia="x-none"/>
        </w:rPr>
        <w:t>dos</w:t>
      </w:r>
      <w:r w:rsidR="00102A3A" w:rsidRPr="006846A0">
        <w:rPr>
          <w:rFonts w:ascii="Bookman Old Style" w:hAnsi="Bookman Old Style" w:cs="Arial"/>
          <w:bCs/>
          <w:lang w:val="x-none" w:eastAsia="x-none"/>
        </w:rPr>
        <w:t xml:space="preserve"> </w:t>
      </w:r>
      <w:r w:rsidRPr="006846A0">
        <w:rPr>
          <w:rFonts w:ascii="Bookman Old Style" w:hAnsi="Bookman Old Style" w:cs="Arial"/>
          <w:bCs/>
          <w:lang w:val="x-none" w:eastAsia="x-none"/>
        </w:rPr>
        <w:t xml:space="preserve">años </w:t>
      </w:r>
      <m:oMath>
        <m:r>
          <m:rPr>
            <m:sty m:val="p"/>
          </m:rPr>
          <w:rPr>
            <w:rFonts w:ascii="Cambria Math" w:hAnsi="Cambria Math" w:cs="Arial"/>
          </w:rPr>
          <m:t>(</m:t>
        </m:r>
        <m:r>
          <w:rPr>
            <w:rFonts w:ascii="Cambria Math" w:hAnsi="Cambria Math" w:cs="Arial"/>
          </w:rPr>
          <m:t>t</m:t>
        </m:r>
        <m:r>
          <m:rPr>
            <m:sty m:val="p"/>
          </m:rPr>
          <w:rPr>
            <w:rFonts w:ascii="Cambria Math" w:hAnsi="Cambria Math" w:cs="Arial"/>
          </w:rPr>
          <m:t>-</m:t>
        </m:r>
        <m:r>
          <w:rPr>
            <w:rFonts w:ascii="Cambria Math" w:hAnsi="Cambria Math" w:cs="Arial"/>
          </w:rPr>
          <m:t>a</m:t>
        </m:r>
        <m:r>
          <m:rPr>
            <m:sty m:val="p"/>
          </m:rPr>
          <w:rPr>
            <w:rFonts w:ascii="Cambria Math" w:hAnsi="Cambria Math" w:cs="Arial"/>
          </w:rPr>
          <m:t>)</m:t>
        </m:r>
      </m:oMath>
      <w:r w:rsidRPr="006846A0">
        <w:rPr>
          <w:rFonts w:ascii="Bookman Old Style" w:hAnsi="Bookman Old Style" w:cs="Arial"/>
          <w:bCs/>
          <w:lang w:val="x-none" w:eastAsia="x-none"/>
        </w:rPr>
        <w:t>. Este valor será el que se utilizará para l</w:t>
      </w:r>
      <w:r w:rsidR="0087533F">
        <w:rPr>
          <w:rFonts w:ascii="Bookman Old Style" w:hAnsi="Bookman Old Style" w:cs="Arial"/>
          <w:bCs/>
          <w:lang w:val="x-none" w:eastAsia="x-none"/>
        </w:rPr>
        <w:t xml:space="preserve">a definición del rango del año </w:t>
      </w:r>
      <w:r w:rsidRPr="0087533F">
        <w:rPr>
          <w:rFonts w:ascii="Bookman Old Style" w:hAnsi="Bookman Old Style" w:cs="Arial"/>
          <w:bCs/>
          <w:i/>
          <w:lang w:val="x-none" w:eastAsia="x-none"/>
        </w:rPr>
        <w:t>y</w:t>
      </w:r>
      <w:r w:rsidR="00B36205">
        <w:rPr>
          <w:rFonts w:ascii="Bookman Old Style" w:hAnsi="Bookman Old Style" w:cs="Arial"/>
          <w:bCs/>
          <w:i/>
          <w:lang w:val="es-CO" w:eastAsia="x-none"/>
        </w:rPr>
        <w:t>.</w:t>
      </w:r>
    </w:p>
    <w:p w:rsidR="006846A0" w:rsidRPr="006846A0" w:rsidRDefault="006846A0" w:rsidP="00A37C3F">
      <w:pPr>
        <w:ind w:left="284"/>
        <w:jc w:val="both"/>
        <w:rPr>
          <w:rFonts w:ascii="Bookman Old Style" w:hAnsi="Bookman Old Style" w:cs="Arial"/>
          <w:bCs/>
          <w:lang w:val="es-CO" w:eastAsia="x-none"/>
        </w:rPr>
      </w:pPr>
    </w:p>
    <w:p w:rsidR="006846A0" w:rsidRPr="006846A0" w:rsidRDefault="00242D89" w:rsidP="00A37C3F">
      <w:pPr>
        <w:ind w:left="360" w:hanging="360"/>
        <w:contextualSpacing/>
        <w:jc w:val="center"/>
        <w:rPr>
          <w:rFonts w:ascii="Arial" w:hAnsi="Arial" w:cs="Arial"/>
          <w:i/>
          <w:lang w:val="es-CO" w:eastAsia="es-CO"/>
        </w:rPr>
      </w:pPr>
      <m:oMathPara>
        <m:oMath>
          <m:sSub>
            <m:sSubPr>
              <m:ctrlPr>
                <w:rPr>
                  <w:rFonts w:ascii="Cambria Math" w:hAnsi="Cambria Math" w:cs="Arial"/>
                  <w:i/>
                  <w:lang w:val="es-CO" w:eastAsia="es-CO"/>
                </w:rPr>
              </m:ctrlPr>
            </m:sSubPr>
            <m:e>
              <m:r>
                <w:rPr>
                  <w:rFonts w:ascii="Cambria Math" w:hAnsi="Cambria Math" w:cs="Arial"/>
                  <w:lang w:val="es-CO" w:eastAsia="es-CO"/>
                </w:rPr>
                <m:t>d</m:t>
              </m:r>
            </m:e>
            <m:sub>
              <m:r>
                <w:rPr>
                  <w:rFonts w:ascii="Cambria Math" w:hAnsi="Cambria Math" w:cs="Arial"/>
                  <w:lang w:val="es-CO" w:eastAsia="es-CO"/>
                </w:rPr>
                <m:t>y,i,j</m:t>
              </m:r>
            </m:sub>
          </m:sSub>
          <m:r>
            <w:rPr>
              <w:rFonts w:ascii="Cambria Math" w:hAnsi="Cambria Math" w:cs="Arial"/>
              <w:lang w:val="es-CO" w:eastAsia="es-CO"/>
            </w:rPr>
            <m:t>=Min (</m:t>
          </m:r>
          <m:sSub>
            <m:sSubPr>
              <m:ctrlPr>
                <w:rPr>
                  <w:rFonts w:ascii="Cambria Math" w:hAnsi="Cambria Math" w:cs="Arial"/>
                  <w:i/>
                  <w:lang w:val="es-CO" w:eastAsia="es-CO"/>
                </w:rPr>
              </m:ctrlPr>
            </m:sSubPr>
            <m:e>
              <m:r>
                <w:rPr>
                  <w:rFonts w:ascii="Cambria Math" w:hAnsi="Cambria Math" w:cs="Arial"/>
                  <w:lang w:val="es-CO" w:eastAsia="es-CO"/>
                </w:rPr>
                <m:t>d</m:t>
              </m:r>
            </m:e>
            <m:sub>
              <m:d>
                <m:dPr>
                  <m:ctrlPr>
                    <w:rPr>
                      <w:rFonts w:ascii="Cambria Math" w:hAnsi="Cambria Math" w:cs="Arial"/>
                      <w:i/>
                      <w:lang w:val="es-CO" w:eastAsia="es-CO"/>
                    </w:rPr>
                  </m:ctrlPr>
                </m:dPr>
                <m:e>
                  <m:r>
                    <w:rPr>
                      <w:rFonts w:ascii="Cambria Math" w:hAnsi="Cambria Math" w:cs="Arial"/>
                      <w:lang w:val="es-CO" w:eastAsia="es-CO"/>
                    </w:rPr>
                    <m:t>t-2</m:t>
                  </m:r>
                </m:e>
              </m:d>
              <m:r>
                <w:rPr>
                  <w:rFonts w:ascii="Cambria Math" w:hAnsi="Cambria Math" w:cs="Arial"/>
                  <w:lang w:val="es-CO" w:eastAsia="es-CO"/>
                </w:rPr>
                <m:t>,i,j</m:t>
              </m:r>
            </m:sub>
          </m:sSub>
          <m:r>
            <w:rPr>
              <w:rFonts w:ascii="Cambria Math" w:hAnsi="Cambria Math" w:cs="Arial"/>
              <w:lang w:val="es-CO" w:eastAsia="es-CO"/>
            </w:rPr>
            <m:t>,</m:t>
          </m:r>
          <m:sSub>
            <m:sSubPr>
              <m:ctrlPr>
                <w:rPr>
                  <w:rFonts w:ascii="Cambria Math" w:hAnsi="Cambria Math" w:cs="Arial"/>
                  <w:i/>
                  <w:lang w:val="es-CO" w:eastAsia="es-CO"/>
                </w:rPr>
              </m:ctrlPr>
            </m:sSubPr>
            <m:e>
              <m:r>
                <w:rPr>
                  <w:rFonts w:ascii="Cambria Math" w:hAnsi="Cambria Math" w:cs="Arial"/>
                  <w:lang w:val="es-CO" w:eastAsia="es-CO"/>
                </w:rPr>
                <m:t>d</m:t>
              </m:r>
            </m:e>
            <m:sub>
              <m:d>
                <m:dPr>
                  <m:ctrlPr>
                    <w:rPr>
                      <w:rFonts w:ascii="Cambria Math" w:hAnsi="Cambria Math" w:cs="Arial"/>
                      <w:i/>
                      <w:lang w:val="es-CO" w:eastAsia="es-CO"/>
                    </w:rPr>
                  </m:ctrlPr>
                </m:dPr>
                <m:e>
                  <m:r>
                    <w:rPr>
                      <w:rFonts w:ascii="Cambria Math" w:hAnsi="Cambria Math" w:cs="Arial"/>
                      <w:lang w:val="es-CO" w:eastAsia="es-CO"/>
                    </w:rPr>
                    <m:t>t-1</m:t>
                  </m:r>
                </m:e>
              </m:d>
              <m:r>
                <w:rPr>
                  <w:rFonts w:ascii="Cambria Math" w:hAnsi="Cambria Math" w:cs="Arial"/>
                  <w:lang w:val="es-CO" w:eastAsia="es-CO"/>
                </w:rPr>
                <m:t>,i,j</m:t>
              </m:r>
            </m:sub>
          </m:sSub>
          <m:r>
            <w:rPr>
              <w:rFonts w:ascii="Cambria Math" w:hAnsi="Cambria Math" w:cs="Arial"/>
              <w:lang w:val="es-CO" w:eastAsia="es-CO"/>
            </w:rPr>
            <m:t>)</m:t>
          </m:r>
        </m:oMath>
      </m:oMathPara>
    </w:p>
    <w:p w:rsidR="006846A0" w:rsidRDefault="006846A0" w:rsidP="00A37C3F">
      <w:pPr>
        <w:ind w:left="284"/>
        <w:jc w:val="both"/>
        <w:rPr>
          <w:rFonts w:ascii="Bookman Old Style" w:hAnsi="Bookman Old Style" w:cs="Arial"/>
          <w:bCs/>
          <w:lang w:val="es-CO" w:eastAsia="x-none"/>
        </w:rPr>
      </w:pPr>
    </w:p>
    <w:p w:rsidR="00A37C3F" w:rsidRPr="006846A0" w:rsidRDefault="00A37C3F" w:rsidP="00A37C3F">
      <w:pPr>
        <w:ind w:left="284"/>
        <w:jc w:val="both"/>
        <w:rPr>
          <w:rFonts w:ascii="Bookman Old Style" w:hAnsi="Bookman Old Style" w:cs="Arial"/>
          <w:bCs/>
          <w:lang w:val="es-CO" w:eastAsia="x-none"/>
        </w:rPr>
      </w:pPr>
    </w:p>
    <w:p w:rsidR="006846A0" w:rsidRPr="006846A0" w:rsidRDefault="006846A0" w:rsidP="00BE5BB0">
      <w:pPr>
        <w:widowControl w:val="0"/>
        <w:numPr>
          <w:ilvl w:val="2"/>
          <w:numId w:val="10"/>
        </w:numPr>
        <w:adjustRightInd w:val="0"/>
        <w:ind w:left="284" w:hanging="284"/>
        <w:jc w:val="both"/>
        <w:textAlignment w:val="baseline"/>
        <w:rPr>
          <w:rFonts w:ascii="Bookman Old Style" w:hAnsi="Bookman Old Style" w:cs="Arial"/>
          <w:bCs/>
          <w:lang w:val="x-none" w:eastAsia="x-none"/>
        </w:rPr>
      </w:pPr>
      <w:r w:rsidRPr="006846A0">
        <w:rPr>
          <w:rFonts w:ascii="Bookman Old Style" w:hAnsi="Bookman Old Style" w:cs="Arial"/>
          <w:bCs/>
          <w:lang w:val="x-none" w:eastAsia="x-none"/>
        </w:rPr>
        <w:t xml:space="preserve">La CREG publicará los valores </w:t>
      </w:r>
      <m:oMath>
        <m:sSub>
          <m:sSubPr>
            <m:ctrlPr>
              <w:rPr>
                <w:rFonts w:ascii="Cambria Math" w:hAnsi="Cambria Math" w:cs="Arial"/>
                <w:bCs/>
              </w:rPr>
            </m:ctrlPr>
          </m:sSubPr>
          <m:e>
            <m:r>
              <w:rPr>
                <w:rFonts w:ascii="Cambria Math" w:hAnsi="Cambria Math" w:cs="Arial"/>
              </w:rPr>
              <m:t>d</m:t>
            </m:r>
          </m:e>
          <m:sub>
            <m:r>
              <w:rPr>
                <w:rFonts w:ascii="Cambria Math" w:hAnsi="Cambria Math" w:cs="Arial"/>
              </w:rPr>
              <m:t>y</m:t>
            </m:r>
            <m:r>
              <m:rPr>
                <m:sty m:val="p"/>
              </m:rPr>
              <w:rPr>
                <w:rFonts w:ascii="Cambria Math" w:hAnsi="Cambria Math" w:cs="Arial"/>
              </w:rPr>
              <m:t>,</m:t>
            </m:r>
            <m:r>
              <w:rPr>
                <w:rFonts w:ascii="Cambria Math" w:hAnsi="Cambria Math" w:cs="Arial"/>
              </w:rPr>
              <m:t>i</m:t>
            </m:r>
            <m:r>
              <m:rPr>
                <m:sty m:val="p"/>
              </m:rPr>
              <w:rPr>
                <w:rFonts w:ascii="Cambria Math" w:hAnsi="Cambria Math" w:cs="Arial"/>
              </w:rPr>
              <m:t>,</m:t>
            </m:r>
            <m:r>
              <w:rPr>
                <w:rFonts w:ascii="Cambria Math" w:hAnsi="Cambria Math" w:cs="Arial"/>
              </w:rPr>
              <m:t>j</m:t>
            </m:r>
          </m:sub>
        </m:sSub>
      </m:oMath>
      <w:r w:rsidRPr="006846A0">
        <w:rPr>
          <w:rFonts w:ascii="Bookman Old Style" w:hAnsi="Bookman Old Style" w:cs="Arial"/>
          <w:bCs/>
          <w:lang w:val="es-CO" w:eastAsia="x-none"/>
        </w:rPr>
        <w:t xml:space="preserve"> para cada </w:t>
      </w:r>
      <w:r w:rsidR="00717C7D">
        <w:rPr>
          <w:rFonts w:ascii="Bookman Old Style" w:hAnsi="Bookman Old Style" w:cs="Arial"/>
          <w:bCs/>
          <w:lang w:val="es-CO" w:eastAsia="x-none"/>
        </w:rPr>
        <w:t>M</w:t>
      </w:r>
      <w:r w:rsidRPr="006846A0">
        <w:rPr>
          <w:rFonts w:ascii="Bookman Old Style" w:hAnsi="Bookman Old Style" w:cs="Arial"/>
          <w:bCs/>
          <w:lang w:val="es-CO" w:eastAsia="x-none"/>
        </w:rPr>
        <w:t xml:space="preserve">ercado </w:t>
      </w:r>
      <w:r w:rsidR="00717C7D">
        <w:rPr>
          <w:rFonts w:ascii="Bookman Old Style" w:hAnsi="Bookman Old Style" w:cs="Arial"/>
          <w:bCs/>
          <w:lang w:val="es-CO" w:eastAsia="x-none"/>
        </w:rPr>
        <w:t xml:space="preserve">Relevante </w:t>
      </w:r>
      <w:r w:rsidRPr="006846A0">
        <w:rPr>
          <w:rFonts w:ascii="Bookman Old Style" w:hAnsi="Bookman Old Style" w:cs="Arial"/>
          <w:bCs/>
          <w:lang w:val="es-CO" w:eastAsia="x-none"/>
        </w:rPr>
        <w:t xml:space="preserve">de </w:t>
      </w:r>
      <w:r w:rsidR="00717C7D">
        <w:rPr>
          <w:rFonts w:ascii="Bookman Old Style" w:hAnsi="Bookman Old Style" w:cs="Arial"/>
          <w:bCs/>
          <w:lang w:val="es-CO" w:eastAsia="x-none"/>
        </w:rPr>
        <w:t>C</w:t>
      </w:r>
      <w:r w:rsidRPr="006846A0">
        <w:rPr>
          <w:rFonts w:ascii="Bookman Old Style" w:hAnsi="Bookman Old Style" w:cs="Arial"/>
          <w:bCs/>
          <w:lang w:val="es-CO" w:eastAsia="x-none"/>
        </w:rPr>
        <w:t>omercialización que cumpla con el criterio de consumo definido al inicio de este literal.</w:t>
      </w:r>
    </w:p>
    <w:p w:rsidR="006846A0" w:rsidRPr="006846A0" w:rsidRDefault="006846A0" w:rsidP="00A37C3F">
      <w:pPr>
        <w:ind w:left="360" w:hanging="360"/>
        <w:contextualSpacing/>
        <w:jc w:val="center"/>
        <w:rPr>
          <w:rFonts w:ascii="Arial" w:hAnsi="Arial" w:cs="Arial"/>
          <w:i/>
          <w:sz w:val="28"/>
          <w:lang w:val="x-none" w:eastAsia="es-CO"/>
        </w:rPr>
      </w:pPr>
    </w:p>
    <w:p w:rsidR="006846A0" w:rsidRPr="006846A0" w:rsidRDefault="006846A0" w:rsidP="00BE5BB0">
      <w:pPr>
        <w:widowControl w:val="0"/>
        <w:numPr>
          <w:ilvl w:val="2"/>
          <w:numId w:val="10"/>
        </w:numPr>
        <w:adjustRightInd w:val="0"/>
        <w:ind w:left="284" w:hanging="284"/>
        <w:jc w:val="both"/>
        <w:textAlignment w:val="baseline"/>
        <w:rPr>
          <w:rFonts w:ascii="Bookman Old Style" w:hAnsi="Bookman Old Style" w:cs="Arial"/>
          <w:bCs/>
          <w:lang w:val="x-none" w:eastAsia="x-none"/>
        </w:rPr>
      </w:pPr>
      <w:r w:rsidRPr="006846A0">
        <w:rPr>
          <w:rFonts w:ascii="Bookman Old Style" w:hAnsi="Bookman Old Style" w:cs="Arial"/>
          <w:bCs/>
          <w:lang w:val="x-none" w:eastAsia="x-none"/>
        </w:rPr>
        <w:t>El</w:t>
      </w:r>
      <w:r w:rsidRPr="006846A0">
        <w:rPr>
          <w:rFonts w:ascii="Bookman Old Style" w:hAnsi="Bookman Old Style" w:cs="Arial"/>
          <w:bCs/>
          <w:lang w:val="es-CO" w:eastAsia="x-none"/>
        </w:rPr>
        <w:t xml:space="preserve"> comercializador determinará el</w:t>
      </w:r>
      <w:r w:rsidRPr="006846A0">
        <w:rPr>
          <w:rFonts w:ascii="Bookman Old Style" w:hAnsi="Bookman Old Style" w:cs="Arial"/>
          <w:bCs/>
          <w:lang w:val="x-none" w:eastAsia="x-none"/>
        </w:rPr>
        <w:t xml:space="preserve"> límite superior del rango de cantidad de compras de gas aplicable en el año </w:t>
      </w:r>
      <w:r w:rsidRPr="006846A0">
        <w:rPr>
          <w:rFonts w:ascii="Bookman Old Style" w:hAnsi="Bookman Old Style" w:cs="Arial"/>
          <w:bCs/>
          <w:i/>
          <w:lang w:val="x-none" w:eastAsia="x-none"/>
        </w:rPr>
        <w:t>y</w:t>
      </w:r>
      <w:r w:rsidR="00A37C3F">
        <w:rPr>
          <w:rFonts w:ascii="Bookman Old Style" w:hAnsi="Bookman Old Style" w:cs="Arial"/>
          <w:bCs/>
          <w:i/>
          <w:lang w:val="es-CO" w:eastAsia="x-none"/>
        </w:rPr>
        <w:t xml:space="preserve"> </w:t>
      </w:r>
      <w:r w:rsidRPr="006846A0">
        <w:rPr>
          <w:rFonts w:ascii="Bookman Old Style" w:hAnsi="Bookman Old Style" w:cs="Arial"/>
          <w:bCs/>
          <w:lang w:val="es-CO" w:eastAsia="x-none"/>
        </w:rPr>
        <w:t xml:space="preserve">el cual </w:t>
      </w:r>
      <w:r w:rsidRPr="006846A0">
        <w:rPr>
          <w:rFonts w:ascii="Bookman Old Style" w:hAnsi="Bookman Old Style" w:cs="Arial"/>
          <w:bCs/>
          <w:lang w:val="x-none" w:eastAsia="x-none"/>
        </w:rPr>
        <w:t>corresponderá a la sumatoria de las cantidades de gas natural que el comercializador</w:t>
      </w:r>
      <w:r w:rsidRPr="006846A0">
        <w:rPr>
          <w:rFonts w:ascii="Bookman Old Style" w:hAnsi="Bookman Old Style" w:cs="Arial"/>
          <w:bCs/>
          <w:i/>
          <w:lang w:val="x-none" w:eastAsia="x-none"/>
        </w:rPr>
        <w:t xml:space="preserve"> </w:t>
      </w:r>
      <w:r w:rsidR="00164DB5">
        <w:rPr>
          <w:rFonts w:ascii="Bookman Old Style" w:hAnsi="Bookman Old Style" w:cs="Arial"/>
          <w:bCs/>
          <w:i/>
          <w:lang w:val="es-CO" w:eastAsia="x-none"/>
        </w:rPr>
        <w:t>j</w:t>
      </w:r>
      <w:r w:rsidR="00164DB5" w:rsidRPr="006846A0">
        <w:rPr>
          <w:rFonts w:ascii="Bookman Old Style" w:hAnsi="Bookman Old Style" w:cs="Arial"/>
          <w:bCs/>
          <w:lang w:val="x-none" w:eastAsia="x-none"/>
        </w:rPr>
        <w:t xml:space="preserve"> </w:t>
      </w:r>
      <w:r w:rsidRPr="006846A0">
        <w:rPr>
          <w:rFonts w:ascii="Bookman Old Style" w:hAnsi="Bookman Old Style" w:cs="Arial"/>
          <w:bCs/>
          <w:lang w:val="x-none" w:eastAsia="x-none"/>
        </w:rPr>
        <w:t xml:space="preserve">compró con respaldo físico para la atención de la demanda del </w:t>
      </w:r>
      <w:r w:rsidR="00164DB5">
        <w:rPr>
          <w:rFonts w:ascii="Bookman Old Style" w:hAnsi="Bookman Old Style" w:cs="Arial"/>
          <w:bCs/>
          <w:lang w:val="es-CO" w:eastAsia="x-none"/>
        </w:rPr>
        <w:t>M</w:t>
      </w:r>
      <w:proofErr w:type="spellStart"/>
      <w:r w:rsidR="00164DB5" w:rsidRPr="006846A0">
        <w:rPr>
          <w:rFonts w:ascii="Bookman Old Style" w:hAnsi="Bookman Old Style" w:cs="Arial"/>
          <w:bCs/>
          <w:lang w:val="x-none" w:eastAsia="x-none"/>
        </w:rPr>
        <w:t>ercado</w:t>
      </w:r>
      <w:proofErr w:type="spellEnd"/>
      <w:r w:rsidR="00164DB5" w:rsidRPr="006846A0">
        <w:rPr>
          <w:rFonts w:ascii="Bookman Old Style" w:hAnsi="Bookman Old Style" w:cs="Arial"/>
          <w:bCs/>
          <w:lang w:val="x-none" w:eastAsia="x-none"/>
        </w:rPr>
        <w:t xml:space="preserve"> </w:t>
      </w:r>
      <w:r w:rsidR="00164DB5">
        <w:rPr>
          <w:rFonts w:ascii="Bookman Old Style" w:hAnsi="Bookman Old Style" w:cs="Arial"/>
          <w:bCs/>
          <w:lang w:val="es-CO" w:eastAsia="x-none"/>
        </w:rPr>
        <w:t xml:space="preserve">Relevante de Comercialización </w:t>
      </w:r>
      <w:r w:rsidR="00164DB5">
        <w:rPr>
          <w:rFonts w:ascii="Bookman Old Style" w:hAnsi="Bookman Old Style" w:cs="Arial"/>
          <w:bCs/>
          <w:i/>
          <w:lang w:val="es-CO" w:eastAsia="x-none"/>
        </w:rPr>
        <w:t>i</w:t>
      </w:r>
      <w:r w:rsidRPr="006846A0">
        <w:rPr>
          <w:rFonts w:ascii="Bookman Old Style" w:hAnsi="Bookman Old Style" w:cs="Arial"/>
          <w:bCs/>
          <w:lang w:val="x-none" w:eastAsia="x-none"/>
        </w:rPr>
        <w:t xml:space="preserve">,  así: </w:t>
      </w:r>
    </w:p>
    <w:p w:rsidR="006846A0" w:rsidRPr="006846A0" w:rsidRDefault="006846A0" w:rsidP="00A37C3F">
      <w:pPr>
        <w:ind w:left="284"/>
        <w:jc w:val="both"/>
        <w:rPr>
          <w:rFonts w:ascii="Bookman Old Style" w:hAnsi="Bookman Old Style" w:cs="Arial"/>
          <w:bCs/>
          <w:lang w:val="x-none" w:eastAsia="x-none"/>
        </w:rPr>
      </w:pPr>
    </w:p>
    <w:p w:rsidR="006846A0" w:rsidRPr="006846A0" w:rsidRDefault="00242D89" w:rsidP="00A37C3F">
      <w:pPr>
        <w:ind w:left="360" w:hanging="360"/>
        <w:contextualSpacing/>
        <w:jc w:val="center"/>
        <w:rPr>
          <w:rFonts w:ascii="Arial" w:hAnsi="Arial" w:cs="Arial"/>
          <w:i/>
          <w:sz w:val="28"/>
          <w:lang w:val="es-CO" w:eastAsia="es-CO"/>
        </w:rPr>
      </w:pPr>
      <m:oMathPara>
        <m:oMath>
          <m:sSub>
            <m:sSubPr>
              <m:ctrlPr>
                <w:rPr>
                  <w:rFonts w:ascii="Cambria Math" w:hAnsi="Cambria Math" w:cs="Arial"/>
                  <w:i/>
                  <w:sz w:val="28"/>
                  <w:lang w:val="es-CO" w:eastAsia="es-CO"/>
                </w:rPr>
              </m:ctrlPr>
            </m:sSubPr>
            <m:e>
              <m:r>
                <w:rPr>
                  <w:rFonts w:ascii="Cambria Math" w:hAnsi="Cambria Math" w:cs="Arial"/>
                  <w:sz w:val="28"/>
                  <w:lang w:val="es-CO" w:eastAsia="es-CO"/>
                </w:rPr>
                <m:t>Q</m:t>
              </m:r>
            </m:e>
            <m:sub>
              <m:sSub>
                <m:sSubPr>
                  <m:ctrlPr>
                    <w:rPr>
                      <w:rFonts w:ascii="Cambria Math" w:hAnsi="Cambria Math" w:cs="Arial"/>
                      <w:i/>
                      <w:sz w:val="28"/>
                      <w:lang w:val="es-CO" w:eastAsia="es-CO"/>
                    </w:rPr>
                  </m:ctrlPr>
                </m:sSubPr>
                <m:e>
                  <m:r>
                    <w:rPr>
                      <w:rFonts w:ascii="Cambria Math" w:hAnsi="Cambria Math" w:cs="Arial"/>
                      <w:sz w:val="28"/>
                      <w:lang w:val="es-CO" w:eastAsia="es-CO"/>
                    </w:rPr>
                    <m:t>MaxtrasUR</m:t>
                  </m:r>
                </m:e>
                <m:sub>
                  <m:r>
                    <w:rPr>
                      <w:rFonts w:ascii="Cambria Math" w:hAnsi="Cambria Math" w:cs="Arial"/>
                      <w:sz w:val="28"/>
                      <w:lang w:val="es-CO" w:eastAsia="es-CO"/>
                    </w:rPr>
                    <m:t>m,i,j,y</m:t>
                  </m:r>
                </m:sub>
              </m:sSub>
            </m:sub>
          </m:sSub>
          <m:r>
            <w:rPr>
              <w:rFonts w:ascii="Cambria Math" w:hAnsi="Cambria Math" w:cs="Arial"/>
              <w:sz w:val="28"/>
              <w:lang w:val="es-CO" w:eastAsia="es-CO"/>
            </w:rPr>
            <m:t>=</m:t>
          </m:r>
          <m:nary>
            <m:naryPr>
              <m:chr m:val="∑"/>
              <m:limLoc m:val="undOvr"/>
              <m:subHide m:val="1"/>
              <m:supHide m:val="1"/>
              <m:ctrlPr>
                <w:rPr>
                  <w:rFonts w:ascii="Cambria Math" w:hAnsi="Cambria Math" w:cs="Arial"/>
                  <w:i/>
                  <w:sz w:val="28"/>
                  <w:lang w:val="es-CO" w:eastAsia="es-CO"/>
                </w:rPr>
              </m:ctrlPr>
            </m:naryPr>
            <m:sub/>
            <m:sup/>
            <m:e>
              <m:sSub>
                <m:sSubPr>
                  <m:ctrlPr>
                    <w:rPr>
                      <w:rFonts w:ascii="Cambria Math" w:hAnsi="Cambria Math" w:cs="Arial"/>
                      <w:i/>
                      <w:sz w:val="28"/>
                      <w:lang w:val="es-CO" w:eastAsia="es-CO"/>
                    </w:rPr>
                  </m:ctrlPr>
                </m:sSubPr>
                <m:e>
                  <m:r>
                    <w:rPr>
                      <w:rFonts w:ascii="Cambria Math" w:hAnsi="Cambria Math" w:cs="Arial"/>
                      <w:sz w:val="28"/>
                      <w:lang w:val="es-CO" w:eastAsia="es-CO"/>
                    </w:rPr>
                    <m:t>Q</m:t>
                  </m:r>
                </m:e>
                <m:sub>
                  <m:sSub>
                    <m:sSubPr>
                      <m:ctrlPr>
                        <w:rPr>
                          <w:rFonts w:ascii="Cambria Math" w:hAnsi="Cambria Math" w:cs="Arial"/>
                          <w:i/>
                          <w:sz w:val="28"/>
                          <w:lang w:val="es-CO" w:eastAsia="es-CO"/>
                        </w:rPr>
                      </m:ctrlPr>
                    </m:sSubPr>
                    <m:e>
                      <m:r>
                        <w:rPr>
                          <w:rFonts w:ascii="Cambria Math" w:hAnsi="Cambria Math" w:cs="Arial"/>
                          <w:sz w:val="28"/>
                          <w:lang w:val="es-CO" w:eastAsia="es-CO"/>
                        </w:rPr>
                        <m:t>cf</m:t>
                      </m:r>
                    </m:e>
                    <m:sub>
                      <m:r>
                        <w:rPr>
                          <w:rFonts w:ascii="Cambria Math" w:hAnsi="Cambria Math" w:cs="Arial"/>
                          <w:sz w:val="28"/>
                          <w:lang w:val="es-CO" w:eastAsia="es-CO"/>
                        </w:rPr>
                        <m:t>m,i,j,y</m:t>
                      </m:r>
                    </m:sub>
                  </m:sSub>
                </m:sub>
              </m:sSub>
            </m:e>
          </m:nary>
        </m:oMath>
      </m:oMathPara>
    </w:p>
    <w:p w:rsidR="006846A0" w:rsidRPr="006846A0" w:rsidRDefault="006846A0" w:rsidP="00A37C3F">
      <w:pPr>
        <w:ind w:left="360" w:hanging="360"/>
        <w:contextualSpacing/>
        <w:jc w:val="center"/>
        <w:rPr>
          <w:rFonts w:ascii="Arial" w:hAnsi="Arial" w:cs="Arial"/>
          <w:i/>
          <w:lang w:val="es-CO" w:eastAsia="es-CO"/>
        </w:rPr>
      </w:pPr>
    </w:p>
    <w:p w:rsidR="006846A0" w:rsidRDefault="006846A0" w:rsidP="00A37C3F">
      <w:pPr>
        <w:ind w:left="360" w:hanging="360"/>
        <w:contextualSpacing/>
        <w:jc w:val="center"/>
        <w:rPr>
          <w:rFonts w:ascii="Arial" w:hAnsi="Arial" w:cs="Arial"/>
          <w:i/>
          <w:lang w:val="es-CO" w:eastAsia="es-CO"/>
        </w:rPr>
      </w:pPr>
    </w:p>
    <w:p w:rsidR="003B4EF2" w:rsidRPr="006846A0" w:rsidRDefault="003B4EF2" w:rsidP="00A37C3F">
      <w:pPr>
        <w:ind w:left="360" w:hanging="360"/>
        <w:contextualSpacing/>
        <w:jc w:val="center"/>
        <w:rPr>
          <w:rFonts w:ascii="Arial" w:hAnsi="Arial" w:cs="Arial"/>
          <w:i/>
          <w:lang w:val="es-CO" w:eastAsia="es-CO"/>
        </w:rPr>
      </w:pPr>
    </w:p>
    <w:p w:rsidR="006846A0" w:rsidRPr="006846A0" w:rsidRDefault="006846A0" w:rsidP="00BE5BB0">
      <w:pPr>
        <w:widowControl w:val="0"/>
        <w:numPr>
          <w:ilvl w:val="2"/>
          <w:numId w:val="10"/>
        </w:numPr>
        <w:adjustRightInd w:val="0"/>
        <w:ind w:left="284" w:hanging="284"/>
        <w:jc w:val="both"/>
        <w:textAlignment w:val="baseline"/>
        <w:rPr>
          <w:rFonts w:ascii="Bookman Old Style" w:hAnsi="Bookman Old Style" w:cs="Arial"/>
          <w:bCs/>
          <w:lang w:val="x-none" w:eastAsia="x-none"/>
        </w:rPr>
      </w:pPr>
      <w:r w:rsidRPr="006846A0">
        <w:rPr>
          <w:rFonts w:ascii="Bookman Old Style" w:hAnsi="Bookman Old Style" w:cs="Arial"/>
          <w:bCs/>
          <w:lang w:val="x-none" w:eastAsia="x-none"/>
        </w:rPr>
        <w:t>El límite inferior del rango de cantidad de compras de gas aplicable en el año</w:t>
      </w:r>
      <w:r w:rsidR="0087533F">
        <w:rPr>
          <w:rFonts w:ascii="Bookman Old Style" w:hAnsi="Bookman Old Style" w:cs="Arial"/>
          <w:bCs/>
          <w:lang w:val="es-CO" w:eastAsia="x-none"/>
        </w:rPr>
        <w:t xml:space="preserve"> </w:t>
      </w:r>
      <w:r w:rsidRPr="006846A0">
        <w:rPr>
          <w:rFonts w:ascii="Bookman Old Style" w:hAnsi="Bookman Old Style" w:cs="Arial"/>
          <w:bCs/>
          <w:lang w:val="x-none" w:eastAsia="x-none"/>
        </w:rPr>
        <w:t xml:space="preserve">y se fijará como el valor de la sumatoria de las cantidades de gas natural que el comercializador </w:t>
      </w:r>
      <w:r w:rsidR="00164DB5">
        <w:rPr>
          <w:rFonts w:ascii="Bookman Old Style" w:hAnsi="Bookman Old Style" w:cs="Arial"/>
          <w:bCs/>
          <w:i/>
          <w:lang w:val="es-CO" w:eastAsia="x-none"/>
        </w:rPr>
        <w:t>j</w:t>
      </w:r>
      <w:r w:rsidR="00164DB5" w:rsidRPr="006846A0">
        <w:rPr>
          <w:rFonts w:ascii="Bookman Old Style" w:hAnsi="Bookman Old Style" w:cs="Arial"/>
          <w:bCs/>
          <w:lang w:val="x-none" w:eastAsia="x-none"/>
        </w:rPr>
        <w:t xml:space="preserve"> </w:t>
      </w:r>
      <w:r w:rsidRPr="006846A0">
        <w:rPr>
          <w:rFonts w:ascii="Bookman Old Style" w:hAnsi="Bookman Old Style" w:cs="Arial"/>
          <w:bCs/>
          <w:lang w:val="x-none" w:eastAsia="x-none"/>
        </w:rPr>
        <w:t xml:space="preserve">compró con respaldo físico para la atención de la demanda del </w:t>
      </w:r>
      <w:r w:rsidR="00164DB5">
        <w:rPr>
          <w:rFonts w:ascii="Bookman Old Style" w:hAnsi="Bookman Old Style" w:cs="Arial"/>
          <w:bCs/>
          <w:lang w:val="es-CO" w:eastAsia="x-none"/>
        </w:rPr>
        <w:t>M</w:t>
      </w:r>
      <w:proofErr w:type="spellStart"/>
      <w:r w:rsidR="00164DB5" w:rsidRPr="006846A0">
        <w:rPr>
          <w:rFonts w:ascii="Bookman Old Style" w:hAnsi="Bookman Old Style" w:cs="Arial"/>
          <w:bCs/>
          <w:lang w:val="x-none" w:eastAsia="x-none"/>
        </w:rPr>
        <w:t>ercado</w:t>
      </w:r>
      <w:proofErr w:type="spellEnd"/>
      <w:r w:rsidR="00164DB5" w:rsidRPr="006846A0">
        <w:rPr>
          <w:rFonts w:ascii="Bookman Old Style" w:hAnsi="Bookman Old Style" w:cs="Arial"/>
          <w:bCs/>
          <w:lang w:val="x-none" w:eastAsia="x-none"/>
        </w:rPr>
        <w:t xml:space="preserve"> </w:t>
      </w:r>
      <w:r w:rsidR="00164DB5">
        <w:rPr>
          <w:rFonts w:ascii="Bookman Old Style" w:hAnsi="Bookman Old Style" w:cs="Arial"/>
          <w:bCs/>
          <w:lang w:val="es-CO" w:eastAsia="x-none"/>
        </w:rPr>
        <w:t xml:space="preserve">Relevante de Comercialización </w:t>
      </w:r>
      <w:r w:rsidR="00164DB5" w:rsidRPr="00164DB5">
        <w:rPr>
          <w:rFonts w:ascii="Bookman Old Style" w:hAnsi="Bookman Old Style" w:cs="Arial"/>
          <w:bCs/>
          <w:i/>
          <w:lang w:val="es-CO" w:eastAsia="x-none"/>
        </w:rPr>
        <w:t>i</w:t>
      </w:r>
      <w:r w:rsidR="00164DB5" w:rsidRPr="006846A0">
        <w:rPr>
          <w:rFonts w:ascii="Bookman Old Style" w:hAnsi="Bookman Old Style" w:cs="Arial"/>
          <w:bCs/>
          <w:lang w:val="x-none" w:eastAsia="x-none"/>
        </w:rPr>
        <w:t xml:space="preserve"> </w:t>
      </w:r>
      <w:r w:rsidRPr="006846A0">
        <w:rPr>
          <w:rFonts w:ascii="Bookman Old Style" w:hAnsi="Bookman Old Style" w:cs="Arial"/>
          <w:bCs/>
          <w:lang w:val="x-none" w:eastAsia="x-none"/>
        </w:rPr>
        <w:t xml:space="preserve">por el valor de </w:t>
      </w:r>
      <m:oMath>
        <m:sSub>
          <m:sSubPr>
            <m:ctrlPr>
              <w:rPr>
                <w:rFonts w:ascii="Cambria Math" w:hAnsi="Cambria Math" w:cs="Arial"/>
                <w:bCs/>
                <w:lang w:val="x-none" w:eastAsia="x-none"/>
              </w:rPr>
            </m:ctrlPr>
          </m:sSubPr>
          <m:e>
            <m:r>
              <m:rPr>
                <m:sty m:val="p"/>
              </m:rPr>
              <w:rPr>
                <w:rFonts w:ascii="Cambria Math" w:hAnsi="Cambria Math" w:cs="Arial"/>
                <w:lang w:val="x-none" w:eastAsia="x-none"/>
              </w:rPr>
              <m:t>d</m:t>
            </m:r>
          </m:e>
          <m:sub>
            <m:r>
              <m:rPr>
                <m:sty m:val="p"/>
              </m:rPr>
              <w:rPr>
                <w:rFonts w:ascii="Cambria Math" w:hAnsi="Cambria Math" w:cs="Arial"/>
                <w:lang w:val="x-none" w:eastAsia="x-none"/>
              </w:rPr>
              <m:t>y,i,j</m:t>
            </m:r>
          </m:sub>
        </m:sSub>
      </m:oMath>
    </w:p>
    <w:p w:rsidR="006846A0" w:rsidRPr="006846A0" w:rsidRDefault="006846A0" w:rsidP="00A37C3F">
      <w:pPr>
        <w:ind w:left="360" w:hanging="360"/>
        <w:contextualSpacing/>
        <w:jc w:val="both"/>
        <w:rPr>
          <w:rFonts w:ascii="Bookman Old Style" w:hAnsi="Bookman Old Style" w:cs="Arial"/>
          <w:lang w:val="es-CO" w:eastAsia="es-CO"/>
        </w:rPr>
      </w:pPr>
    </w:p>
    <w:p w:rsidR="006846A0" w:rsidRPr="00703FED" w:rsidRDefault="00242D89" w:rsidP="00A37C3F">
      <w:pPr>
        <w:ind w:left="360" w:hanging="360"/>
        <w:contextualSpacing/>
        <w:jc w:val="center"/>
        <w:rPr>
          <w:rFonts w:ascii="Arial" w:hAnsi="Arial" w:cs="Arial"/>
          <w:i/>
          <w:lang w:val="es-CO" w:eastAsia="es-CO"/>
        </w:rPr>
      </w:pPr>
      <m:oMathPara>
        <m:oMath>
          <m:sSub>
            <m:sSubPr>
              <m:ctrlPr>
                <w:rPr>
                  <w:rFonts w:ascii="Cambria Math" w:hAnsi="Cambria Math" w:cs="Arial"/>
                  <w:i/>
                  <w:sz w:val="28"/>
                  <w:lang w:val="es-CO" w:eastAsia="es-CO"/>
                </w:rPr>
              </m:ctrlPr>
            </m:sSubPr>
            <m:e>
              <m:r>
                <w:rPr>
                  <w:rFonts w:ascii="Cambria Math" w:hAnsi="Cambria Math" w:cs="Arial"/>
                  <w:sz w:val="28"/>
                  <w:lang w:val="es-CO" w:eastAsia="es-CO"/>
                </w:rPr>
                <m:t>Q</m:t>
              </m:r>
            </m:e>
            <m:sub>
              <m:sSub>
                <m:sSubPr>
                  <m:ctrlPr>
                    <w:rPr>
                      <w:rFonts w:ascii="Cambria Math" w:hAnsi="Cambria Math" w:cs="Arial"/>
                      <w:i/>
                      <w:sz w:val="28"/>
                      <w:lang w:val="es-CO" w:eastAsia="es-CO"/>
                    </w:rPr>
                  </m:ctrlPr>
                </m:sSubPr>
                <m:e>
                  <m:r>
                    <w:rPr>
                      <w:rFonts w:ascii="Cambria Math" w:hAnsi="Cambria Math" w:cs="Arial"/>
                      <w:sz w:val="28"/>
                      <w:lang w:val="es-CO" w:eastAsia="es-CO"/>
                    </w:rPr>
                    <m:t>Min</m:t>
                  </m:r>
                </m:e>
                <m:sub>
                  <m:r>
                    <w:rPr>
                      <w:rFonts w:ascii="Cambria Math" w:hAnsi="Cambria Math" w:cs="Arial"/>
                      <w:sz w:val="28"/>
                      <w:lang w:val="es-CO" w:eastAsia="es-CO"/>
                    </w:rPr>
                    <m:t>m,i,j, y</m:t>
                  </m:r>
                </m:sub>
              </m:sSub>
            </m:sub>
          </m:sSub>
          <m:r>
            <w:rPr>
              <w:rFonts w:ascii="Cambria Math" w:hAnsi="Cambria Math" w:cs="Arial"/>
              <w:sz w:val="28"/>
              <w:lang w:val="es-CO" w:eastAsia="es-CO"/>
            </w:rPr>
            <m:t>=</m:t>
          </m:r>
          <m:d>
            <m:dPr>
              <m:ctrlPr>
                <w:rPr>
                  <w:rFonts w:ascii="Cambria Math" w:hAnsi="Cambria Math" w:cs="Arial"/>
                  <w:i/>
                  <w:sz w:val="28"/>
                  <w:lang w:val="es-CO" w:eastAsia="es-CO"/>
                </w:rPr>
              </m:ctrlPr>
            </m:dPr>
            <m:e>
              <m:nary>
                <m:naryPr>
                  <m:chr m:val="∑"/>
                  <m:limLoc m:val="undOvr"/>
                  <m:subHide m:val="1"/>
                  <m:supHide m:val="1"/>
                  <m:ctrlPr>
                    <w:rPr>
                      <w:rFonts w:ascii="Cambria Math" w:hAnsi="Cambria Math" w:cs="Arial"/>
                      <w:i/>
                      <w:sz w:val="28"/>
                      <w:lang w:val="es-CO" w:eastAsia="es-CO"/>
                    </w:rPr>
                  </m:ctrlPr>
                </m:naryPr>
                <m:sub/>
                <m:sup/>
                <m:e>
                  <m:sSub>
                    <m:sSubPr>
                      <m:ctrlPr>
                        <w:rPr>
                          <w:rFonts w:ascii="Cambria Math" w:hAnsi="Cambria Math" w:cs="Arial"/>
                          <w:i/>
                          <w:sz w:val="28"/>
                          <w:lang w:val="es-CO" w:eastAsia="es-CO"/>
                        </w:rPr>
                      </m:ctrlPr>
                    </m:sSubPr>
                    <m:e>
                      <m:r>
                        <w:rPr>
                          <w:rFonts w:ascii="Cambria Math" w:hAnsi="Cambria Math" w:cs="Arial"/>
                          <w:sz w:val="28"/>
                          <w:lang w:val="es-CO" w:eastAsia="es-CO"/>
                        </w:rPr>
                        <m:t xml:space="preserve"> Q</m:t>
                      </m:r>
                    </m:e>
                    <m:sub>
                      <m:sSub>
                        <m:sSubPr>
                          <m:ctrlPr>
                            <w:rPr>
                              <w:rFonts w:ascii="Cambria Math" w:hAnsi="Cambria Math" w:cs="Arial"/>
                              <w:i/>
                              <w:sz w:val="28"/>
                              <w:lang w:val="es-CO" w:eastAsia="es-CO"/>
                            </w:rPr>
                          </m:ctrlPr>
                        </m:sSubPr>
                        <m:e>
                          <m:r>
                            <w:rPr>
                              <w:rFonts w:ascii="Cambria Math" w:hAnsi="Cambria Math" w:cs="Arial"/>
                              <w:sz w:val="28"/>
                              <w:lang w:val="es-CO" w:eastAsia="es-CO"/>
                            </w:rPr>
                            <m:t>cf</m:t>
                          </m:r>
                        </m:e>
                        <m:sub>
                          <m:r>
                            <w:rPr>
                              <w:rFonts w:ascii="Cambria Math" w:hAnsi="Cambria Math" w:cs="Arial"/>
                              <w:sz w:val="28"/>
                              <w:lang w:val="es-CO" w:eastAsia="es-CO"/>
                            </w:rPr>
                            <m:t>m,i,j,y</m:t>
                          </m:r>
                        </m:sub>
                      </m:sSub>
                    </m:sub>
                  </m:sSub>
                </m:e>
              </m:nary>
            </m:e>
          </m:d>
          <m:r>
            <w:rPr>
              <w:rFonts w:ascii="Cambria Math" w:hAnsi="Cambria Math" w:cs="Arial"/>
              <w:sz w:val="28"/>
              <w:lang w:val="es-CO" w:eastAsia="es-CO"/>
            </w:rPr>
            <m:t>×</m:t>
          </m:r>
          <m:sSub>
            <m:sSubPr>
              <m:ctrlPr>
                <w:rPr>
                  <w:rFonts w:ascii="Cambria Math" w:hAnsi="Cambria Math" w:cs="Arial"/>
                  <w:i/>
                  <w:lang w:val="es-CO" w:eastAsia="es-CO"/>
                </w:rPr>
              </m:ctrlPr>
            </m:sSubPr>
            <m:e>
              <m:r>
                <w:rPr>
                  <w:rFonts w:ascii="Cambria Math" w:hAnsi="Cambria Math" w:cs="Arial"/>
                  <w:lang w:val="es-CO" w:eastAsia="es-CO"/>
                </w:rPr>
                <m:t>d</m:t>
              </m:r>
            </m:e>
            <m:sub>
              <m:r>
                <w:rPr>
                  <w:rFonts w:ascii="Cambria Math" w:hAnsi="Cambria Math" w:cs="Arial"/>
                  <w:lang w:val="es-CO" w:eastAsia="es-CO"/>
                </w:rPr>
                <m:t>y,i,j</m:t>
              </m:r>
            </m:sub>
          </m:sSub>
        </m:oMath>
      </m:oMathPara>
    </w:p>
    <w:p w:rsidR="00703FED" w:rsidRDefault="00703FED" w:rsidP="00A37C3F">
      <w:pPr>
        <w:ind w:left="360" w:hanging="360"/>
        <w:contextualSpacing/>
        <w:jc w:val="center"/>
        <w:rPr>
          <w:rFonts w:ascii="Arial" w:hAnsi="Arial" w:cs="Arial"/>
          <w:i/>
          <w:sz w:val="28"/>
          <w:lang w:val="es-CO" w:eastAsia="es-CO"/>
        </w:rPr>
      </w:pPr>
    </w:p>
    <w:p w:rsidR="006846A0" w:rsidRPr="006846A0" w:rsidRDefault="006846A0" w:rsidP="00A37C3F">
      <w:pPr>
        <w:ind w:left="360" w:hanging="360"/>
        <w:contextualSpacing/>
        <w:jc w:val="center"/>
        <w:rPr>
          <w:rFonts w:ascii="Arial" w:hAnsi="Arial" w:cs="Arial"/>
          <w:sz w:val="28"/>
          <w:lang w:val="es-CO" w:eastAsia="es-CO"/>
        </w:rPr>
      </w:pPr>
    </w:p>
    <w:p w:rsidR="006846A0" w:rsidRPr="006846A0" w:rsidRDefault="006846A0" w:rsidP="00A37C3F">
      <w:pPr>
        <w:ind w:left="0"/>
        <w:contextualSpacing/>
        <w:jc w:val="both"/>
        <w:rPr>
          <w:rFonts w:ascii="Bookman Old Style" w:hAnsi="Bookman Old Style" w:cs="Arial"/>
          <w:lang w:val="es-CO" w:eastAsia="es-CO"/>
        </w:rPr>
      </w:pPr>
      <w:proofErr w:type="spellStart"/>
      <w:r w:rsidRPr="006846A0">
        <w:rPr>
          <w:rFonts w:ascii="Bookman Old Style" w:hAnsi="Bookman Old Style" w:cs="Arial"/>
          <w:lang w:val="es-CO" w:eastAsia="es-CO"/>
        </w:rPr>
        <w:t>Donde</w:t>
      </w:r>
      <w:proofErr w:type="spellEnd"/>
      <w:r w:rsidRPr="006846A0">
        <w:rPr>
          <w:rFonts w:ascii="Bookman Old Style" w:hAnsi="Bookman Old Style" w:cs="Arial"/>
          <w:lang w:val="es-CO" w:eastAsia="es-CO"/>
        </w:rPr>
        <w:t>:</w:t>
      </w:r>
    </w:p>
    <w:tbl>
      <w:tblPr>
        <w:tblStyle w:val="Tablaconcuadrcula1"/>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6"/>
        <w:gridCol w:w="7176"/>
      </w:tblGrid>
      <w:tr w:rsidR="006846A0" w:rsidRPr="006846A0" w:rsidTr="00C03666">
        <w:tc>
          <w:tcPr>
            <w:tcW w:w="1897" w:type="dxa"/>
          </w:tcPr>
          <w:p w:rsidR="006846A0" w:rsidRPr="006846A0" w:rsidRDefault="006846A0" w:rsidP="006846A0">
            <w:pPr>
              <w:ind w:left="0"/>
              <w:rPr>
                <w:rFonts w:ascii="Arial" w:hAnsi="Arial" w:cs="Arial"/>
                <w:sz w:val="28"/>
                <w:lang w:val="es-CO" w:eastAsia="es-CO"/>
              </w:rPr>
            </w:pPr>
          </w:p>
        </w:tc>
        <w:tc>
          <w:tcPr>
            <w:tcW w:w="7366" w:type="dxa"/>
          </w:tcPr>
          <w:p w:rsidR="006846A0" w:rsidRPr="006846A0" w:rsidRDefault="006846A0" w:rsidP="006846A0">
            <w:pPr>
              <w:ind w:left="0"/>
              <w:contextualSpacing/>
              <w:jc w:val="both"/>
              <w:rPr>
                <w:rFonts w:ascii="Bookman Old Style" w:hAnsi="Bookman Old Style" w:cs="Arial"/>
                <w:lang w:eastAsia="es-CO"/>
              </w:rPr>
            </w:pPr>
          </w:p>
        </w:tc>
      </w:tr>
      <w:tr w:rsidR="006846A0" w:rsidRPr="006846A0" w:rsidTr="00C03666">
        <w:tc>
          <w:tcPr>
            <w:tcW w:w="1897" w:type="dxa"/>
          </w:tcPr>
          <w:p w:rsidR="006846A0" w:rsidRPr="006846A0" w:rsidRDefault="00242D89" w:rsidP="006846A0">
            <w:pPr>
              <w:ind w:left="0"/>
              <w:contextualSpacing/>
              <w:rPr>
                <w:rFonts w:ascii="Arial" w:hAnsi="Arial" w:cs="Arial"/>
                <w:sz w:val="32"/>
                <w:lang w:val="es-CO" w:eastAsia="es-CO"/>
              </w:rPr>
            </w:pPr>
            <m:oMathPara>
              <m:oMathParaPr>
                <m:jc m:val="left"/>
              </m:oMathParaPr>
              <m:oMath>
                <m:sSub>
                  <m:sSubPr>
                    <m:ctrlPr>
                      <w:rPr>
                        <w:rFonts w:ascii="Cambria Math" w:hAnsi="Cambria Math" w:cs="Arial"/>
                        <w:i/>
                        <w:lang w:val="es-CO" w:eastAsia="es-CO"/>
                      </w:rPr>
                    </m:ctrlPr>
                  </m:sSubPr>
                  <m:e>
                    <m:r>
                      <w:rPr>
                        <w:rFonts w:ascii="Cambria Math" w:hAnsi="Cambria Math" w:cs="Arial"/>
                        <w:lang w:val="es-CO" w:eastAsia="es-CO"/>
                      </w:rPr>
                      <m:t>d</m:t>
                    </m:r>
                  </m:e>
                  <m:sub>
                    <m:r>
                      <w:rPr>
                        <w:rFonts w:ascii="Cambria Math" w:hAnsi="Cambria Math" w:cs="Arial"/>
                        <w:lang w:val="es-CO" w:eastAsia="es-CO"/>
                      </w:rPr>
                      <m:t>y,i,j</m:t>
                    </m:r>
                  </m:sub>
                </m:sSub>
              </m:oMath>
            </m:oMathPara>
          </w:p>
        </w:tc>
        <w:tc>
          <w:tcPr>
            <w:tcW w:w="7366" w:type="dxa"/>
          </w:tcPr>
          <w:p w:rsidR="006846A0" w:rsidRPr="006846A0" w:rsidRDefault="006846A0" w:rsidP="006846A0">
            <w:pPr>
              <w:ind w:left="0"/>
              <w:contextualSpacing/>
              <w:jc w:val="both"/>
              <w:rPr>
                <w:rFonts w:ascii="Bookman Old Style" w:hAnsi="Bookman Old Style" w:cs="Arial"/>
                <w:i/>
                <w:lang w:val="es-CO" w:eastAsia="es-CO"/>
              </w:rPr>
            </w:pPr>
            <w:r w:rsidRPr="006846A0">
              <w:rPr>
                <w:rFonts w:ascii="Bookman Old Style" w:hAnsi="Bookman Old Style" w:cs="Arial"/>
                <w:lang w:val="es-CO" w:eastAsia="es-CO"/>
              </w:rPr>
              <w:t xml:space="preserve">Porcentaje que determina cómo trasladar a los usuarios regulados, del Mercado Relevante de Comercialización </w:t>
            </w:r>
            <w:r w:rsidRPr="006846A0">
              <w:rPr>
                <w:rFonts w:ascii="Bookman Old Style" w:hAnsi="Bookman Old Style" w:cs="Arial"/>
                <w:i/>
                <w:lang w:val="es-CO" w:eastAsia="es-CO"/>
              </w:rPr>
              <w:t xml:space="preserve">i, </w:t>
            </w:r>
            <w:r w:rsidRPr="006846A0">
              <w:rPr>
                <w:rFonts w:ascii="Bookman Old Style" w:hAnsi="Bookman Old Style" w:cs="Arial"/>
                <w:lang w:val="es-CO" w:eastAsia="es-CO"/>
              </w:rPr>
              <w:t xml:space="preserve">atendidos por el comercializador </w:t>
            </w:r>
            <w:r w:rsidRPr="006846A0">
              <w:rPr>
                <w:rFonts w:ascii="Bookman Old Style" w:hAnsi="Bookman Old Style" w:cs="Arial"/>
                <w:i/>
                <w:lang w:val="es-CO" w:eastAsia="es-CO"/>
              </w:rPr>
              <w:t xml:space="preserve">j, </w:t>
            </w:r>
            <w:r w:rsidRPr="006846A0">
              <w:rPr>
                <w:rFonts w:ascii="Bookman Old Style" w:hAnsi="Bookman Old Style" w:cs="Arial"/>
                <w:lang w:val="es-CO" w:eastAsia="es-CO"/>
              </w:rPr>
              <w:t xml:space="preserve">las cantidades con sus respectivos costos de los contratos que garantizan firmeza. </w:t>
            </w:r>
          </w:p>
          <w:p w:rsidR="006846A0" w:rsidRPr="0087533F" w:rsidRDefault="006846A0" w:rsidP="006846A0">
            <w:pPr>
              <w:ind w:left="0"/>
              <w:contextualSpacing/>
              <w:jc w:val="both"/>
              <w:rPr>
                <w:rFonts w:ascii="Arial" w:hAnsi="Arial" w:cs="Arial"/>
                <w:lang w:val="es-CO" w:eastAsia="es-CO"/>
              </w:rPr>
            </w:pPr>
          </w:p>
        </w:tc>
      </w:tr>
      <w:tr w:rsidR="006846A0" w:rsidRPr="006846A0" w:rsidTr="00C03666">
        <w:tc>
          <w:tcPr>
            <w:tcW w:w="1897" w:type="dxa"/>
          </w:tcPr>
          <w:p w:rsidR="006846A0" w:rsidRPr="006846A0" w:rsidRDefault="00242D89" w:rsidP="006846A0">
            <w:pPr>
              <w:ind w:left="0"/>
              <w:contextualSpacing/>
              <w:rPr>
                <w:rFonts w:ascii="Arial" w:hAnsi="Arial" w:cs="Arial"/>
                <w:sz w:val="32"/>
                <w:lang w:val="es-CO" w:eastAsia="es-CO"/>
              </w:rPr>
            </w:pPr>
            <m:oMathPara>
              <m:oMathParaPr>
                <m:jc m:val="left"/>
              </m:oMathParaPr>
              <m:oMath>
                <m:sSub>
                  <m:sSubPr>
                    <m:ctrlPr>
                      <w:rPr>
                        <w:rFonts w:ascii="Cambria Math" w:hAnsi="Cambria Math" w:cs="Arial"/>
                        <w:i/>
                        <w:sz w:val="28"/>
                        <w:lang w:val="es-CO" w:eastAsia="es-CO"/>
                      </w:rPr>
                    </m:ctrlPr>
                  </m:sSubPr>
                  <m:e>
                    <m:r>
                      <w:rPr>
                        <w:rFonts w:ascii="Cambria Math" w:hAnsi="Cambria Math" w:cs="Arial"/>
                        <w:sz w:val="28"/>
                        <w:lang w:val="es-CO" w:eastAsia="es-CO"/>
                      </w:rPr>
                      <m:t>Q</m:t>
                    </m:r>
                  </m:e>
                  <m:sub>
                    <m:sSub>
                      <m:sSubPr>
                        <m:ctrlPr>
                          <w:rPr>
                            <w:rFonts w:ascii="Cambria Math" w:hAnsi="Cambria Math" w:cs="Arial"/>
                            <w:i/>
                            <w:sz w:val="28"/>
                            <w:lang w:val="es-CO" w:eastAsia="es-CO"/>
                          </w:rPr>
                        </m:ctrlPr>
                      </m:sSubPr>
                      <m:e>
                        <m:r>
                          <w:rPr>
                            <w:rFonts w:ascii="Cambria Math" w:hAnsi="Cambria Math" w:cs="Arial"/>
                            <w:sz w:val="28"/>
                            <w:lang w:val="es-CO" w:eastAsia="es-CO"/>
                          </w:rPr>
                          <m:t>MaxtrasUR</m:t>
                        </m:r>
                      </m:e>
                      <m:sub>
                        <m:r>
                          <w:rPr>
                            <w:rFonts w:ascii="Cambria Math" w:hAnsi="Cambria Math" w:cs="Arial"/>
                            <w:sz w:val="28"/>
                            <w:lang w:val="es-CO" w:eastAsia="es-CO"/>
                          </w:rPr>
                          <m:t>m,i,j,y</m:t>
                        </m:r>
                      </m:sub>
                    </m:sSub>
                  </m:sub>
                </m:sSub>
              </m:oMath>
            </m:oMathPara>
          </w:p>
        </w:tc>
        <w:tc>
          <w:tcPr>
            <w:tcW w:w="7366" w:type="dxa"/>
          </w:tcPr>
          <w:p w:rsidR="006846A0" w:rsidRPr="006846A0" w:rsidRDefault="006846A0" w:rsidP="006846A0">
            <w:pPr>
              <w:ind w:left="0"/>
              <w:contextualSpacing/>
              <w:jc w:val="both"/>
              <w:rPr>
                <w:rFonts w:ascii="Bookman Old Style" w:hAnsi="Bookman Old Style" w:cs="Arial"/>
                <w:i/>
                <w:lang w:val="es-CO" w:eastAsia="es-CO"/>
              </w:rPr>
            </w:pPr>
            <w:r w:rsidRPr="006846A0">
              <w:rPr>
                <w:rFonts w:ascii="Bookman Old Style" w:hAnsi="Bookman Old Style" w:cs="Arial"/>
                <w:lang w:val="es-CO" w:eastAsia="es-CO"/>
              </w:rPr>
              <w:t xml:space="preserve">Cantidad máxima mensual de compras de gas en MBTU para la atención de la demanda regulada en el año </w:t>
            </w:r>
            <w:r w:rsidRPr="006846A0">
              <w:rPr>
                <w:rFonts w:ascii="Bookman Old Style" w:hAnsi="Bookman Old Style" w:cs="Arial"/>
                <w:i/>
                <w:lang w:val="es-CO" w:eastAsia="es-CO"/>
              </w:rPr>
              <w:t>y</w:t>
            </w:r>
            <w:r w:rsidR="0087533F">
              <w:rPr>
                <w:rFonts w:ascii="Bookman Old Style" w:hAnsi="Bookman Old Style" w:cs="Arial"/>
                <w:i/>
                <w:lang w:val="es-CO" w:eastAsia="es-CO"/>
              </w:rPr>
              <w:t xml:space="preserve"> </w:t>
            </w:r>
            <w:r w:rsidRPr="006846A0">
              <w:rPr>
                <w:rFonts w:ascii="Bookman Old Style" w:hAnsi="Bookman Old Style" w:cs="Arial"/>
                <w:lang w:val="es-CO" w:eastAsia="es-CO"/>
              </w:rPr>
              <w:t xml:space="preserve">del Mercado Relevante de Comercialización </w:t>
            </w:r>
            <w:r w:rsidRPr="006846A0">
              <w:rPr>
                <w:rFonts w:ascii="Bookman Old Style" w:hAnsi="Bookman Old Style" w:cs="Arial"/>
                <w:i/>
                <w:lang w:val="es-CO" w:eastAsia="es-CO"/>
              </w:rPr>
              <w:t xml:space="preserve">i, </w:t>
            </w:r>
            <w:r w:rsidRPr="006846A0">
              <w:rPr>
                <w:rFonts w:ascii="Bookman Old Style" w:hAnsi="Bookman Old Style" w:cs="Arial"/>
                <w:lang w:val="es-CO" w:eastAsia="es-CO"/>
              </w:rPr>
              <w:t xml:space="preserve">en el </w:t>
            </w:r>
            <w:r w:rsidRPr="006846A0">
              <w:rPr>
                <w:rFonts w:ascii="Bookman Old Style" w:hAnsi="Bookman Old Style" w:cs="Arial"/>
                <w:i/>
                <w:lang w:val="es-CO" w:eastAsia="es-CO"/>
              </w:rPr>
              <w:t xml:space="preserve">mes m </w:t>
            </w:r>
            <w:r w:rsidRPr="006846A0">
              <w:rPr>
                <w:rFonts w:ascii="Bookman Old Style" w:hAnsi="Bookman Old Style" w:cs="Arial"/>
                <w:lang w:val="es-CO" w:eastAsia="es-CO"/>
              </w:rPr>
              <w:t xml:space="preserve">y que es atendida por el comercializador </w:t>
            </w:r>
            <w:r w:rsidRPr="006846A0">
              <w:rPr>
                <w:rFonts w:ascii="Bookman Old Style" w:hAnsi="Bookman Old Style" w:cs="Arial"/>
                <w:i/>
                <w:lang w:val="es-CO" w:eastAsia="es-CO"/>
              </w:rPr>
              <w:t>j</w:t>
            </w:r>
            <w:r w:rsidRPr="006846A0">
              <w:rPr>
                <w:rFonts w:ascii="Bookman Old Style" w:hAnsi="Bookman Old Style" w:cs="Arial"/>
                <w:lang w:val="es-CO" w:eastAsia="es-CO"/>
              </w:rPr>
              <w:t>.</w:t>
            </w:r>
            <w:r w:rsidRPr="006846A0">
              <w:rPr>
                <w:rFonts w:ascii="Bookman Old Style" w:hAnsi="Bookman Old Style" w:cs="Arial"/>
                <w:i/>
                <w:lang w:val="es-CO" w:eastAsia="es-CO"/>
              </w:rPr>
              <w:t xml:space="preserve"> </w:t>
            </w:r>
          </w:p>
          <w:p w:rsidR="006846A0" w:rsidRPr="0087533F" w:rsidRDefault="006846A0" w:rsidP="006846A0">
            <w:pPr>
              <w:ind w:left="0"/>
              <w:contextualSpacing/>
              <w:jc w:val="both"/>
              <w:rPr>
                <w:rFonts w:ascii="Arial" w:hAnsi="Arial" w:cs="Arial"/>
                <w:b/>
                <w:lang w:val="es-CO" w:eastAsia="es-CO"/>
              </w:rPr>
            </w:pPr>
          </w:p>
        </w:tc>
      </w:tr>
      <w:tr w:rsidR="006846A0" w:rsidRPr="006846A0" w:rsidTr="00C03666">
        <w:tc>
          <w:tcPr>
            <w:tcW w:w="1897" w:type="dxa"/>
          </w:tcPr>
          <w:p w:rsidR="006846A0" w:rsidRPr="006846A0" w:rsidRDefault="00242D89" w:rsidP="006846A0">
            <w:pPr>
              <w:ind w:left="0"/>
              <w:contextualSpacing/>
              <w:rPr>
                <w:rFonts w:ascii="Arial" w:hAnsi="Arial" w:cs="Arial"/>
                <w:sz w:val="32"/>
                <w:lang w:val="es-CO" w:eastAsia="es-CO"/>
              </w:rPr>
            </w:pPr>
            <m:oMathPara>
              <m:oMathParaPr>
                <m:jc m:val="left"/>
              </m:oMathParaPr>
              <m:oMath>
                <m:sSub>
                  <m:sSubPr>
                    <m:ctrlPr>
                      <w:rPr>
                        <w:rFonts w:ascii="Cambria Math" w:hAnsi="Cambria Math" w:cs="Arial"/>
                        <w:i/>
                        <w:lang w:val="es-CO" w:eastAsia="es-CO"/>
                      </w:rPr>
                    </m:ctrlPr>
                  </m:sSubPr>
                  <m:e>
                    <m:r>
                      <w:rPr>
                        <w:rFonts w:ascii="Cambria Math" w:hAnsi="Cambria Math" w:cs="Arial"/>
                        <w:lang w:val="es-CO" w:eastAsia="es-CO"/>
                      </w:rPr>
                      <m:t>Q</m:t>
                    </m:r>
                  </m:e>
                  <m:sub>
                    <m:r>
                      <w:rPr>
                        <w:rFonts w:ascii="Cambria Math" w:hAnsi="Cambria Math" w:cs="Arial"/>
                        <w:lang w:val="es-CO" w:eastAsia="es-CO"/>
                      </w:rPr>
                      <m:t>cf,m,i,j,y</m:t>
                    </m:r>
                  </m:sub>
                </m:sSub>
              </m:oMath>
            </m:oMathPara>
          </w:p>
        </w:tc>
        <w:tc>
          <w:tcPr>
            <w:tcW w:w="7366" w:type="dxa"/>
          </w:tcPr>
          <w:p w:rsidR="006846A0" w:rsidRPr="006846A0" w:rsidRDefault="006846A0" w:rsidP="006846A0">
            <w:pPr>
              <w:ind w:left="0"/>
              <w:jc w:val="both"/>
              <w:textAlignment w:val="baseline"/>
              <w:rPr>
                <w:rFonts w:ascii="Bookman Old Style" w:hAnsi="Bookman Old Style" w:cs="Arial"/>
                <w:lang w:val="es-CO" w:eastAsia="es-CO"/>
              </w:rPr>
            </w:pPr>
            <w:r w:rsidRPr="006846A0">
              <w:rPr>
                <w:rFonts w:ascii="Bookman Old Style" w:hAnsi="Bookman Old Style" w:cs="Arial"/>
                <w:lang w:val="es-CO" w:eastAsia="es-CO"/>
              </w:rPr>
              <w:t xml:space="preserve">Cantidad mensual de las compras de gas con respaldo físico, en MBTU, </w:t>
            </w:r>
            <w:r w:rsidR="0087533F">
              <w:rPr>
                <w:rFonts w:ascii="Bookman Old Style" w:hAnsi="Bookman Old Style" w:cs="Arial"/>
                <w:lang w:val="es-CO" w:eastAsia="es-CO"/>
              </w:rPr>
              <w:t>declaradas</w:t>
            </w:r>
            <w:r w:rsidRPr="006846A0">
              <w:rPr>
                <w:rFonts w:ascii="Bookman Old Style" w:hAnsi="Bookman Old Style" w:cs="Arial"/>
                <w:lang w:val="es-CO" w:eastAsia="es-CO"/>
              </w:rPr>
              <w:t xml:space="preserve"> por el comercializador </w:t>
            </w:r>
            <w:r w:rsidR="00741187" w:rsidRPr="00741187">
              <w:rPr>
                <w:rFonts w:ascii="Bookman Old Style" w:hAnsi="Bookman Old Style" w:cs="Arial"/>
                <w:i/>
                <w:lang w:val="es-CO" w:eastAsia="es-CO"/>
              </w:rPr>
              <w:t>j</w:t>
            </w:r>
            <w:r w:rsidRPr="006846A0">
              <w:rPr>
                <w:rFonts w:ascii="Bookman Old Style" w:hAnsi="Bookman Old Style" w:cs="Arial"/>
                <w:lang w:val="es-CO" w:eastAsia="es-CO"/>
              </w:rPr>
              <w:t xml:space="preserve"> para la atención de la demanda regulada del Mercado Relevante de Comercialización </w:t>
            </w:r>
            <w:r w:rsidR="00741187">
              <w:rPr>
                <w:rFonts w:ascii="Bookman Old Style" w:hAnsi="Bookman Old Style" w:cs="Arial"/>
                <w:i/>
                <w:lang w:val="es-CO" w:eastAsia="es-CO"/>
              </w:rPr>
              <w:t>i</w:t>
            </w:r>
            <w:r w:rsidRPr="006846A0">
              <w:rPr>
                <w:rFonts w:ascii="Bookman Old Style" w:hAnsi="Bookman Old Style" w:cs="Arial"/>
                <w:i/>
                <w:lang w:val="es-CO" w:eastAsia="es-CO"/>
              </w:rPr>
              <w:t xml:space="preserve"> </w:t>
            </w:r>
            <w:r w:rsidRPr="006846A0">
              <w:rPr>
                <w:rFonts w:ascii="Bookman Old Style" w:hAnsi="Bookman Old Style" w:cs="Arial"/>
                <w:lang w:val="es-CO" w:eastAsia="es-CO"/>
              </w:rPr>
              <w:t xml:space="preserve">para el año </w:t>
            </w:r>
            <w:r w:rsidRPr="006846A0">
              <w:rPr>
                <w:rFonts w:ascii="Bookman Old Style" w:hAnsi="Bookman Old Style" w:cs="Arial"/>
                <w:i/>
                <w:lang w:val="es-CO" w:eastAsia="es-CO"/>
              </w:rPr>
              <w:t>y.</w:t>
            </w:r>
          </w:p>
          <w:p w:rsidR="006846A0" w:rsidRPr="006846A0" w:rsidRDefault="006846A0" w:rsidP="006846A0">
            <w:pPr>
              <w:ind w:left="0"/>
              <w:contextualSpacing/>
              <w:jc w:val="both"/>
              <w:rPr>
                <w:rFonts w:ascii="Bookman Old Style" w:hAnsi="Bookman Old Style" w:cs="Arial"/>
                <w:lang w:val="es-CO" w:eastAsia="es-CO"/>
              </w:rPr>
            </w:pPr>
          </w:p>
        </w:tc>
      </w:tr>
      <w:tr w:rsidR="006846A0" w:rsidRPr="006846A0" w:rsidTr="00C03666">
        <w:tc>
          <w:tcPr>
            <w:tcW w:w="1897" w:type="dxa"/>
          </w:tcPr>
          <w:p w:rsidR="006846A0" w:rsidRPr="006846A0" w:rsidRDefault="00242D89" w:rsidP="006846A0">
            <w:pPr>
              <w:ind w:left="0"/>
              <w:contextualSpacing/>
              <w:rPr>
                <w:rFonts w:ascii="Arial" w:hAnsi="Arial" w:cs="Arial"/>
                <w:sz w:val="28"/>
                <w:lang w:val="es-CO" w:eastAsia="es-CO"/>
              </w:rPr>
            </w:pPr>
            <m:oMathPara>
              <m:oMathParaPr>
                <m:jc m:val="left"/>
              </m:oMathParaPr>
              <m:oMath>
                <m:sSub>
                  <m:sSubPr>
                    <m:ctrlPr>
                      <w:rPr>
                        <w:rFonts w:ascii="Cambria Math" w:hAnsi="Cambria Math" w:cs="Arial"/>
                        <w:i/>
                        <w:lang w:val="es-CO" w:eastAsia="es-CO"/>
                      </w:rPr>
                    </m:ctrlPr>
                  </m:sSubPr>
                  <m:e>
                    <m:r>
                      <w:rPr>
                        <w:rFonts w:ascii="Cambria Math" w:hAnsi="Cambria Math" w:cs="Arial"/>
                        <w:lang w:val="es-CO" w:eastAsia="es-CO"/>
                      </w:rPr>
                      <m:t>Q</m:t>
                    </m:r>
                  </m:e>
                  <m:sub>
                    <m:func>
                      <m:funcPr>
                        <m:ctrlPr>
                          <w:rPr>
                            <w:rFonts w:ascii="Cambria Math" w:hAnsi="Cambria Math" w:cs="Arial"/>
                            <w:i/>
                            <w:lang w:val="es-CO" w:eastAsia="es-CO"/>
                          </w:rPr>
                        </m:ctrlPr>
                      </m:funcPr>
                      <m:fName>
                        <m:r>
                          <w:rPr>
                            <w:rFonts w:ascii="Cambria Math" w:hAnsi="Cambria Math" w:cs="Arial"/>
                            <w:lang w:val="es-CO" w:eastAsia="es-CO"/>
                          </w:rPr>
                          <m:t>Min</m:t>
                        </m:r>
                      </m:fName>
                      <m:e>
                        <m:r>
                          <w:rPr>
                            <w:rFonts w:ascii="Cambria Math" w:hAnsi="Cambria Math" w:cs="Arial"/>
                            <w:lang w:val="es-CO" w:eastAsia="es-CO"/>
                          </w:rPr>
                          <m:t>i,j,y</m:t>
                        </m:r>
                      </m:e>
                    </m:func>
                  </m:sub>
                </m:sSub>
              </m:oMath>
            </m:oMathPara>
          </w:p>
        </w:tc>
        <w:tc>
          <w:tcPr>
            <w:tcW w:w="7366" w:type="dxa"/>
          </w:tcPr>
          <w:p w:rsidR="006846A0" w:rsidRPr="006846A0" w:rsidRDefault="006846A0" w:rsidP="006846A0">
            <w:pPr>
              <w:ind w:left="0"/>
              <w:contextualSpacing/>
              <w:jc w:val="both"/>
              <w:rPr>
                <w:rFonts w:ascii="Bookman Old Style" w:hAnsi="Bookman Old Style" w:cs="Arial"/>
                <w:lang w:val="es-CO" w:eastAsia="es-CO"/>
              </w:rPr>
            </w:pPr>
            <w:r w:rsidRPr="006846A0">
              <w:rPr>
                <w:rFonts w:ascii="Bookman Old Style" w:hAnsi="Bookman Old Style" w:cs="Arial"/>
                <w:lang w:val="es-CO" w:eastAsia="es-CO"/>
              </w:rPr>
              <w:t xml:space="preserve">Cantidad mínima mensual del intervalo de compras de gas en MBTU para la atención de la demanda regulada del Mercado Relevante de Comercialización </w:t>
            </w:r>
            <w:r w:rsidRPr="006846A0">
              <w:rPr>
                <w:rFonts w:ascii="Bookman Old Style" w:hAnsi="Bookman Old Style" w:cs="Arial"/>
                <w:i/>
                <w:lang w:val="es-CO" w:eastAsia="es-CO"/>
              </w:rPr>
              <w:t xml:space="preserve">i para </w:t>
            </w:r>
            <w:r w:rsidRPr="006846A0">
              <w:rPr>
                <w:rFonts w:ascii="Bookman Old Style" w:hAnsi="Bookman Old Style" w:cs="Arial"/>
                <w:lang w:val="es-CO" w:eastAsia="es-CO"/>
              </w:rPr>
              <w:t xml:space="preserve">el año </w:t>
            </w:r>
            <w:r w:rsidRPr="006846A0">
              <w:rPr>
                <w:rFonts w:ascii="Bookman Old Style" w:hAnsi="Bookman Old Style" w:cs="Arial"/>
                <w:i/>
                <w:lang w:val="es-CO" w:eastAsia="es-CO"/>
              </w:rPr>
              <w:t>y</w:t>
            </w:r>
            <w:r w:rsidR="0087533F">
              <w:rPr>
                <w:rFonts w:ascii="Bookman Old Style" w:hAnsi="Bookman Old Style" w:cs="Arial"/>
                <w:i/>
                <w:lang w:val="es-CO" w:eastAsia="es-CO"/>
              </w:rPr>
              <w:t>,</w:t>
            </w:r>
            <w:r w:rsidRPr="006846A0">
              <w:rPr>
                <w:rFonts w:ascii="Bookman Old Style" w:hAnsi="Bookman Old Style" w:cs="Arial"/>
                <w:lang w:val="es-CO" w:eastAsia="es-CO"/>
              </w:rPr>
              <w:t xml:space="preserve"> que es atendida por el comercializador </w:t>
            </w:r>
            <w:r w:rsidRPr="006846A0">
              <w:rPr>
                <w:rFonts w:ascii="Bookman Old Style" w:hAnsi="Bookman Old Style" w:cs="Arial"/>
                <w:i/>
                <w:lang w:val="es-CO" w:eastAsia="es-CO"/>
              </w:rPr>
              <w:t>j</w:t>
            </w:r>
            <w:r w:rsidRPr="006846A0">
              <w:rPr>
                <w:rFonts w:ascii="Bookman Old Style" w:hAnsi="Bookman Old Style" w:cs="Arial"/>
                <w:lang w:val="es-CO" w:eastAsia="es-CO"/>
              </w:rPr>
              <w:t xml:space="preserve">. </w:t>
            </w:r>
          </w:p>
          <w:p w:rsidR="006846A0" w:rsidRPr="006846A0" w:rsidRDefault="006846A0" w:rsidP="006846A0">
            <w:pPr>
              <w:ind w:left="0"/>
              <w:contextualSpacing/>
              <w:jc w:val="both"/>
              <w:rPr>
                <w:rFonts w:ascii="Bookman Old Style" w:hAnsi="Bookman Old Style" w:cs="Arial"/>
                <w:lang w:val="es-CO" w:eastAsia="es-CO"/>
              </w:rPr>
            </w:pPr>
          </w:p>
        </w:tc>
      </w:tr>
      <w:tr w:rsidR="006846A0" w:rsidRPr="006846A0" w:rsidTr="00C03666">
        <w:tc>
          <w:tcPr>
            <w:tcW w:w="1897" w:type="dxa"/>
          </w:tcPr>
          <w:p w:rsidR="006846A0" w:rsidRPr="006846A0" w:rsidRDefault="00242D89" w:rsidP="006846A0">
            <w:pPr>
              <w:ind w:left="0"/>
              <w:contextualSpacing/>
              <w:rPr>
                <w:rFonts w:ascii="Arial" w:hAnsi="Arial" w:cs="Arial"/>
                <w:lang w:val="es-CO" w:eastAsia="es-CO"/>
              </w:rPr>
            </w:pPr>
            <m:oMathPara>
              <m:oMathParaPr>
                <m:jc m:val="left"/>
              </m:oMathParaPr>
              <m:oMath>
                <m:sSub>
                  <m:sSubPr>
                    <m:ctrlPr>
                      <w:rPr>
                        <w:rFonts w:ascii="Cambria Math" w:hAnsi="Cambria Math" w:cs="Arial"/>
                        <w:i/>
                        <w:sz w:val="28"/>
                        <w:lang w:val="es-CO" w:eastAsia="es-CO"/>
                      </w:rPr>
                    </m:ctrlPr>
                  </m:sSubPr>
                  <m:e>
                    <m:r>
                      <w:rPr>
                        <w:rFonts w:ascii="Cambria Math" w:hAnsi="Cambria Math" w:cs="Arial"/>
                        <w:sz w:val="28"/>
                        <w:lang w:val="es-CO" w:eastAsia="es-CO"/>
                      </w:rPr>
                      <m:t>Q</m:t>
                    </m:r>
                  </m:e>
                  <m:sub>
                    <m:sSub>
                      <m:sSubPr>
                        <m:ctrlPr>
                          <w:rPr>
                            <w:rFonts w:ascii="Cambria Math" w:hAnsi="Cambria Math" w:cs="Arial"/>
                            <w:i/>
                            <w:sz w:val="28"/>
                            <w:lang w:val="es-CO" w:eastAsia="es-CO"/>
                          </w:rPr>
                        </m:ctrlPr>
                      </m:sSubPr>
                      <m:e>
                        <m:r>
                          <w:rPr>
                            <w:rFonts w:ascii="Cambria Math" w:hAnsi="Cambria Math" w:cs="Arial"/>
                            <w:sz w:val="28"/>
                            <w:lang w:val="es-CO" w:eastAsia="es-CO"/>
                          </w:rPr>
                          <m:t>real</m:t>
                        </m:r>
                      </m:e>
                      <m:sub>
                        <m:r>
                          <w:rPr>
                            <w:rFonts w:ascii="Cambria Math" w:hAnsi="Cambria Math" w:cs="Arial"/>
                            <w:sz w:val="28"/>
                            <w:lang w:val="es-CO" w:eastAsia="es-CO"/>
                          </w:rPr>
                          <m:t>m,i,j,y</m:t>
                        </m:r>
                      </m:sub>
                    </m:sSub>
                  </m:sub>
                </m:sSub>
              </m:oMath>
            </m:oMathPara>
          </w:p>
        </w:tc>
        <w:tc>
          <w:tcPr>
            <w:tcW w:w="7366" w:type="dxa"/>
          </w:tcPr>
          <w:p w:rsidR="006846A0" w:rsidRPr="006846A0" w:rsidRDefault="006846A0" w:rsidP="006846A0">
            <w:pPr>
              <w:ind w:left="0"/>
              <w:contextualSpacing/>
              <w:jc w:val="both"/>
              <w:rPr>
                <w:rFonts w:ascii="Bookman Old Style" w:hAnsi="Bookman Old Style" w:cs="Arial"/>
                <w:lang w:val="es-CO" w:eastAsia="es-CO"/>
              </w:rPr>
            </w:pPr>
            <w:r w:rsidRPr="006846A0">
              <w:rPr>
                <w:rFonts w:ascii="Bookman Old Style" w:hAnsi="Bookman Old Style" w:cs="Arial"/>
                <w:lang w:val="es-CO" w:eastAsia="es-CO"/>
              </w:rPr>
              <w:t xml:space="preserve">Cantidad mensual de gas natural en MBTU realmente demandada por los usuarios regulados del Mercado Relevante de Comercialización </w:t>
            </w:r>
            <w:r w:rsidRPr="006846A0">
              <w:rPr>
                <w:rFonts w:ascii="Bookman Old Style" w:hAnsi="Bookman Old Style" w:cs="Arial"/>
                <w:i/>
                <w:lang w:val="es-CO" w:eastAsia="es-CO"/>
              </w:rPr>
              <w:t xml:space="preserve">i, </w:t>
            </w:r>
            <w:r w:rsidRPr="006846A0">
              <w:rPr>
                <w:rFonts w:ascii="Bookman Old Style" w:hAnsi="Bookman Old Style" w:cs="Arial"/>
                <w:lang w:val="es-CO" w:eastAsia="es-CO"/>
              </w:rPr>
              <w:t xml:space="preserve">para el año </w:t>
            </w:r>
            <w:r w:rsidR="0087533F">
              <w:rPr>
                <w:rFonts w:ascii="Bookman Old Style" w:hAnsi="Bookman Old Style" w:cs="Arial"/>
                <w:i/>
                <w:lang w:val="es-CO" w:eastAsia="es-CO"/>
              </w:rPr>
              <w:t xml:space="preserve">y, </w:t>
            </w:r>
            <w:r w:rsidRPr="006846A0">
              <w:rPr>
                <w:rFonts w:ascii="Bookman Old Style" w:hAnsi="Bookman Old Style" w:cs="Arial"/>
                <w:lang w:val="es-CO" w:eastAsia="es-CO"/>
              </w:rPr>
              <w:t xml:space="preserve">que es atendida por el comercializador </w:t>
            </w:r>
            <w:r w:rsidRPr="006846A0">
              <w:rPr>
                <w:rFonts w:ascii="Bookman Old Style" w:hAnsi="Bookman Old Style" w:cs="Arial"/>
                <w:i/>
                <w:lang w:val="es-CO" w:eastAsia="es-CO"/>
              </w:rPr>
              <w:t>j</w:t>
            </w:r>
            <w:r w:rsidRPr="006846A0">
              <w:rPr>
                <w:rFonts w:ascii="Bookman Old Style" w:hAnsi="Bookman Old Style" w:cs="Arial"/>
                <w:lang w:val="es-CO" w:eastAsia="es-CO"/>
              </w:rPr>
              <w:t>.</w:t>
            </w:r>
          </w:p>
          <w:p w:rsidR="00A37C3F" w:rsidRPr="006846A0" w:rsidRDefault="00A37C3F" w:rsidP="006846A0">
            <w:pPr>
              <w:ind w:left="0"/>
              <w:contextualSpacing/>
              <w:jc w:val="both"/>
              <w:rPr>
                <w:rFonts w:ascii="Bookman Old Style" w:hAnsi="Bookman Old Style" w:cs="Arial"/>
                <w:lang w:val="es-CO" w:eastAsia="es-CO"/>
              </w:rPr>
            </w:pPr>
          </w:p>
        </w:tc>
      </w:tr>
      <w:tr w:rsidR="006846A0" w:rsidRPr="006846A0" w:rsidTr="00C03666">
        <w:tc>
          <w:tcPr>
            <w:tcW w:w="1897" w:type="dxa"/>
          </w:tcPr>
          <w:p w:rsidR="006846A0" w:rsidRPr="006846A0" w:rsidRDefault="006846A0" w:rsidP="006846A0">
            <w:pPr>
              <w:ind w:left="0"/>
              <w:contextualSpacing/>
              <w:rPr>
                <w:i/>
                <w:sz w:val="28"/>
                <w:lang w:val="es-CO" w:eastAsia="es-CO"/>
              </w:rPr>
            </w:pPr>
            <w:r w:rsidRPr="006846A0">
              <w:rPr>
                <w:i/>
                <w:sz w:val="28"/>
                <w:lang w:val="es-CO" w:eastAsia="es-CO"/>
              </w:rPr>
              <w:t>y</w:t>
            </w:r>
          </w:p>
        </w:tc>
        <w:tc>
          <w:tcPr>
            <w:tcW w:w="7366" w:type="dxa"/>
          </w:tcPr>
          <w:p w:rsidR="006846A0" w:rsidRDefault="006846A0" w:rsidP="006846A0">
            <w:pPr>
              <w:ind w:left="0"/>
              <w:contextualSpacing/>
              <w:jc w:val="both"/>
              <w:rPr>
                <w:rFonts w:ascii="Bookman Old Style" w:hAnsi="Bookman Old Style" w:cs="Arial"/>
                <w:i/>
                <w:lang w:val="es-CO" w:eastAsia="es-CO"/>
              </w:rPr>
            </w:pPr>
            <w:r w:rsidRPr="006846A0">
              <w:rPr>
                <w:rFonts w:ascii="Bookman Old Style" w:hAnsi="Bookman Old Style" w:cs="Arial"/>
                <w:lang w:val="es-CO" w:eastAsia="es-CO"/>
              </w:rPr>
              <w:t xml:space="preserve">Corresponde al año de uso de las compras de gas y para el cual se define el rango. Este año va desde el 1° de diciembre del año </w:t>
            </w:r>
            <w:r w:rsidRPr="006846A0">
              <w:rPr>
                <w:rFonts w:ascii="Bookman Old Style" w:hAnsi="Bookman Old Style" w:cs="Arial"/>
                <w:i/>
                <w:lang w:val="es-CO" w:eastAsia="es-CO"/>
              </w:rPr>
              <w:t xml:space="preserve">t </w:t>
            </w:r>
            <w:r w:rsidRPr="006846A0">
              <w:rPr>
                <w:rFonts w:ascii="Bookman Old Style" w:hAnsi="Bookman Old Style" w:cs="Arial"/>
                <w:lang w:val="es-CO" w:eastAsia="es-CO"/>
              </w:rPr>
              <w:t>hasta el 30 de noviembre del año (</w:t>
            </w:r>
            <w:r w:rsidRPr="006846A0">
              <w:rPr>
                <w:rFonts w:ascii="Bookman Old Style" w:hAnsi="Bookman Old Style" w:cs="Arial"/>
                <w:i/>
                <w:lang w:val="es-CO" w:eastAsia="es-CO"/>
              </w:rPr>
              <w:t>t+1)</w:t>
            </w:r>
            <w:r w:rsidR="0087533F">
              <w:rPr>
                <w:rFonts w:ascii="Bookman Old Style" w:hAnsi="Bookman Old Style" w:cs="Arial"/>
                <w:i/>
                <w:lang w:val="es-CO" w:eastAsia="es-CO"/>
              </w:rPr>
              <w:t>.</w:t>
            </w:r>
          </w:p>
          <w:p w:rsidR="0087533F" w:rsidRDefault="0087533F" w:rsidP="006846A0">
            <w:pPr>
              <w:ind w:left="0"/>
              <w:contextualSpacing/>
              <w:jc w:val="both"/>
              <w:rPr>
                <w:rFonts w:ascii="Bookman Old Style" w:hAnsi="Bookman Old Style" w:cs="Arial"/>
                <w:i/>
                <w:lang w:val="es-CO" w:eastAsia="es-CO"/>
              </w:rPr>
            </w:pPr>
          </w:p>
          <w:p w:rsidR="0087533F" w:rsidRPr="006846A0" w:rsidRDefault="0087533F" w:rsidP="006846A0">
            <w:pPr>
              <w:ind w:left="0"/>
              <w:contextualSpacing/>
              <w:jc w:val="both"/>
              <w:rPr>
                <w:rFonts w:ascii="Bookman Old Style" w:hAnsi="Bookman Old Style" w:cs="Arial"/>
                <w:lang w:val="es-CO" w:eastAsia="es-CO"/>
              </w:rPr>
            </w:pPr>
          </w:p>
        </w:tc>
      </w:tr>
    </w:tbl>
    <w:p w:rsidR="006846A0" w:rsidRPr="006846A0" w:rsidRDefault="006846A0" w:rsidP="006846A0">
      <w:pPr>
        <w:ind w:left="360" w:hanging="360"/>
        <w:contextualSpacing/>
        <w:jc w:val="both"/>
        <w:rPr>
          <w:rFonts w:ascii="Bookman Old Style" w:hAnsi="Bookman Old Style" w:cs="Arial"/>
          <w:b/>
          <w:lang w:val="es-CO" w:eastAsia="es-CO"/>
        </w:rPr>
      </w:pPr>
      <w:r w:rsidRPr="006846A0">
        <w:rPr>
          <w:rFonts w:ascii="Bookman Old Style" w:hAnsi="Bookman Old Style" w:cs="Arial"/>
          <w:b/>
          <w:lang w:val="es-CO" w:eastAsia="es-CO"/>
        </w:rPr>
        <w:t>D. Cantidades que se pueden trasladar al usuario regulado</w:t>
      </w:r>
    </w:p>
    <w:p w:rsidR="006846A0" w:rsidRPr="006846A0" w:rsidRDefault="006846A0" w:rsidP="006846A0">
      <w:pPr>
        <w:ind w:left="360" w:hanging="360"/>
        <w:contextualSpacing/>
        <w:jc w:val="both"/>
        <w:rPr>
          <w:rFonts w:ascii="Bookman Old Style" w:hAnsi="Bookman Old Style" w:cs="Arial"/>
          <w:lang w:val="es-CO" w:eastAsia="es-CO"/>
        </w:rPr>
      </w:pPr>
    </w:p>
    <w:p w:rsidR="006846A0" w:rsidRPr="006846A0" w:rsidRDefault="006846A0" w:rsidP="006846A0">
      <w:pPr>
        <w:ind w:left="0"/>
        <w:contextualSpacing/>
        <w:jc w:val="both"/>
        <w:rPr>
          <w:rFonts w:ascii="Bookman Old Style" w:hAnsi="Bookman Old Style" w:cs="Arial"/>
          <w:lang w:val="es-CO" w:eastAsia="es-CO"/>
        </w:rPr>
      </w:pPr>
      <w:r w:rsidRPr="006846A0">
        <w:rPr>
          <w:rFonts w:ascii="Bookman Old Style" w:hAnsi="Bookman Old Style" w:cs="Arial"/>
          <w:lang w:val="es-CO" w:eastAsia="es-CO"/>
        </w:rPr>
        <w:t xml:space="preserve">Conforme al </w:t>
      </w:r>
      <w:r w:rsidR="00381AA6" w:rsidRPr="006846A0">
        <w:rPr>
          <w:rFonts w:ascii="Bookman Old Style" w:hAnsi="Bookman Old Style" w:cs="Arial"/>
          <w:lang w:val="es-CO" w:eastAsia="es-CO"/>
        </w:rPr>
        <w:t xml:space="preserve">Rango </w:t>
      </w:r>
      <w:r w:rsidR="00381AA6">
        <w:rPr>
          <w:rFonts w:ascii="Bookman Old Style" w:hAnsi="Bookman Old Style" w:cs="Arial"/>
          <w:lang w:val="es-CO" w:eastAsia="es-CO"/>
        </w:rPr>
        <w:t>d</w:t>
      </w:r>
      <w:r w:rsidR="00381AA6" w:rsidRPr="006846A0">
        <w:rPr>
          <w:rFonts w:ascii="Bookman Old Style" w:hAnsi="Bookman Old Style" w:cs="Arial"/>
          <w:lang w:val="es-CO" w:eastAsia="es-CO"/>
        </w:rPr>
        <w:t xml:space="preserve">e Cantidades </w:t>
      </w:r>
      <w:r w:rsidR="00381AA6">
        <w:rPr>
          <w:rFonts w:ascii="Bookman Old Style" w:hAnsi="Bookman Old Style" w:cs="Arial"/>
          <w:lang w:val="es-CO" w:eastAsia="es-CO"/>
        </w:rPr>
        <w:t>d</w:t>
      </w:r>
      <w:r w:rsidR="00381AA6" w:rsidRPr="006846A0">
        <w:rPr>
          <w:rFonts w:ascii="Bookman Old Style" w:hAnsi="Bookman Old Style" w:cs="Arial"/>
          <w:lang w:val="es-CO" w:eastAsia="es-CO"/>
        </w:rPr>
        <w:t xml:space="preserve">e </w:t>
      </w:r>
      <w:r w:rsidR="00381AA6">
        <w:rPr>
          <w:rFonts w:ascii="Bookman Old Style" w:hAnsi="Bookman Old Style" w:cs="Arial"/>
          <w:lang w:val="es-CO" w:eastAsia="es-CO"/>
        </w:rPr>
        <w:t xml:space="preserve">Compras de </w:t>
      </w:r>
      <w:r w:rsidR="00381AA6" w:rsidRPr="006846A0">
        <w:rPr>
          <w:rFonts w:ascii="Bookman Old Style" w:hAnsi="Bookman Old Style" w:cs="Arial"/>
          <w:lang w:val="es-CO" w:eastAsia="es-CO"/>
        </w:rPr>
        <w:t>Gas Natural</w:t>
      </w:r>
      <w:r w:rsidR="00381AA6" w:rsidRPr="00381AA6">
        <w:rPr>
          <w:rFonts w:ascii="Bookman Old Style" w:hAnsi="Bookman Old Style" w:cs="Arial"/>
          <w:b/>
          <w:bCs/>
        </w:rPr>
        <w:t xml:space="preserve"> </w:t>
      </w:r>
      <w:r w:rsidRPr="006846A0">
        <w:rPr>
          <w:rFonts w:ascii="Bookman Old Style" w:hAnsi="Bookman Old Style" w:cs="Arial"/>
          <w:lang w:val="es-CO" w:eastAsia="es-CO"/>
        </w:rPr>
        <w:t>establecido en el literal anterior se podrán trasladar al usuario regulado los costos de las cantidades de gas así:</w:t>
      </w:r>
    </w:p>
    <w:p w:rsidR="006846A0" w:rsidRPr="006846A0" w:rsidRDefault="006846A0" w:rsidP="006846A0">
      <w:pPr>
        <w:ind w:left="360" w:hanging="360"/>
        <w:contextualSpacing/>
        <w:jc w:val="both"/>
        <w:rPr>
          <w:rFonts w:ascii="Arial" w:hAnsi="Arial" w:cs="Arial"/>
          <w:sz w:val="28"/>
          <w:lang w:val="es-CO" w:eastAsia="es-CO"/>
        </w:rPr>
      </w:pPr>
    </w:p>
    <w:tbl>
      <w:tblPr>
        <w:tblStyle w:val="Tablaconcuadrcula11"/>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111"/>
      </w:tblGrid>
      <w:tr w:rsidR="006846A0" w:rsidRPr="006846A0" w:rsidTr="00C03666">
        <w:tc>
          <w:tcPr>
            <w:tcW w:w="5245" w:type="dxa"/>
          </w:tcPr>
          <w:p w:rsidR="006846A0" w:rsidRPr="00381AA6" w:rsidRDefault="006846A0" w:rsidP="006846A0">
            <w:pPr>
              <w:ind w:left="34" w:hanging="34"/>
              <w:contextualSpacing/>
              <w:rPr>
                <w:rFonts w:ascii="Bookman Old Style" w:hAnsi="Bookman Old Style" w:cs="Arial"/>
                <w:lang w:val="es-CO" w:eastAsia="es-CO"/>
              </w:rPr>
            </w:pPr>
            <w:r w:rsidRPr="006846A0">
              <w:rPr>
                <w:rFonts w:ascii="Bookman Old Style" w:hAnsi="Bookman Old Style" w:cs="Arial"/>
                <w:sz w:val="28"/>
                <w:lang w:val="es-CO" w:eastAsia="es-CO"/>
              </w:rPr>
              <w:t xml:space="preserve">i) Si </w:t>
            </w:r>
            <m:oMath>
              <m:sSub>
                <m:sSubPr>
                  <m:ctrlPr>
                    <w:rPr>
                      <w:rFonts w:ascii="Cambria Math" w:hAnsi="Cambria Math" w:cs="Arial"/>
                      <w:i/>
                      <w:lang w:val="es-CO" w:eastAsia="es-CO"/>
                    </w:rPr>
                  </m:ctrlPr>
                </m:sSubPr>
                <m:e>
                  <m:r>
                    <w:rPr>
                      <w:rFonts w:ascii="Cambria Math" w:hAnsi="Cambria Math" w:cs="Arial"/>
                      <w:lang w:val="es-CO" w:eastAsia="es-CO"/>
                    </w:rPr>
                    <m:t>Q</m:t>
                  </m:r>
                </m:e>
                <m:sub>
                  <m:sSub>
                    <m:sSubPr>
                      <m:ctrlPr>
                        <w:rPr>
                          <w:rFonts w:ascii="Cambria Math" w:hAnsi="Cambria Math" w:cs="Arial"/>
                          <w:i/>
                          <w:lang w:val="es-CO" w:eastAsia="es-CO"/>
                        </w:rPr>
                      </m:ctrlPr>
                    </m:sSubPr>
                    <m:e>
                      <m:r>
                        <w:rPr>
                          <w:rFonts w:ascii="Cambria Math" w:hAnsi="Cambria Math" w:cs="Arial"/>
                          <w:lang w:val="es-CO" w:eastAsia="es-CO"/>
                        </w:rPr>
                        <m:t>real</m:t>
                      </m:r>
                    </m:e>
                    <m:sub>
                      <m:r>
                        <w:rPr>
                          <w:rFonts w:ascii="Cambria Math" w:hAnsi="Cambria Math" w:cs="Arial"/>
                          <w:lang w:val="es-CO" w:eastAsia="es-CO"/>
                        </w:rPr>
                        <m:t>m,i,j,y</m:t>
                      </m:r>
                    </m:sub>
                  </m:sSub>
                </m:sub>
              </m:sSub>
              <m:r>
                <w:rPr>
                  <w:rFonts w:ascii="Cambria Math" w:hAnsi="Cambria Math" w:cs="Arial"/>
                  <w:lang w:val="es-CO" w:eastAsia="es-CO"/>
                </w:rPr>
                <m:t>&gt;</m:t>
              </m:r>
              <m:sSub>
                <m:sSubPr>
                  <m:ctrlPr>
                    <w:rPr>
                      <w:rFonts w:ascii="Cambria Math" w:hAnsi="Cambria Math" w:cs="Arial"/>
                      <w:i/>
                      <w:lang w:val="es-CO" w:eastAsia="es-CO"/>
                    </w:rPr>
                  </m:ctrlPr>
                </m:sSubPr>
                <m:e>
                  <m:r>
                    <w:rPr>
                      <w:rFonts w:ascii="Cambria Math" w:hAnsi="Cambria Math" w:cs="Arial"/>
                      <w:lang w:val="es-CO" w:eastAsia="es-CO"/>
                    </w:rPr>
                    <m:t>Q</m:t>
                  </m:r>
                </m:e>
                <m:sub>
                  <m:r>
                    <w:rPr>
                      <w:rFonts w:ascii="Cambria Math" w:hAnsi="Cambria Math" w:cs="Arial"/>
                      <w:lang w:val="es-CO" w:eastAsia="es-CO"/>
                    </w:rPr>
                    <m:t>Max trasURm,i,j,y</m:t>
                  </m:r>
                </m:sub>
              </m:sSub>
            </m:oMath>
          </w:p>
          <w:p w:rsidR="006846A0" w:rsidRPr="006846A0" w:rsidRDefault="006846A0" w:rsidP="006846A0">
            <w:pPr>
              <w:ind w:left="0"/>
              <w:contextualSpacing/>
              <w:jc w:val="both"/>
              <w:rPr>
                <w:rFonts w:ascii="Bookman Old Style" w:hAnsi="Bookman Old Style" w:cs="Arial"/>
                <w:sz w:val="28"/>
                <w:lang w:val="es-CO" w:eastAsia="es-CO"/>
              </w:rPr>
            </w:pPr>
          </w:p>
        </w:tc>
        <w:tc>
          <w:tcPr>
            <w:tcW w:w="4111" w:type="dxa"/>
          </w:tcPr>
          <w:p w:rsidR="006846A0" w:rsidRPr="006846A0" w:rsidRDefault="006846A0" w:rsidP="006846A0">
            <w:pPr>
              <w:ind w:left="0"/>
              <w:contextualSpacing/>
              <w:jc w:val="both"/>
              <w:rPr>
                <w:rFonts w:ascii="Bookman Old Style" w:hAnsi="Bookman Old Style" w:cs="Arial"/>
                <w:sz w:val="28"/>
                <w:lang w:val="es-CO" w:eastAsia="es-CO"/>
              </w:rPr>
            </w:pPr>
            <w:r w:rsidRPr="006846A0">
              <w:rPr>
                <w:rFonts w:ascii="Bookman Old Style" w:hAnsi="Bookman Old Style" w:cs="Arial"/>
                <w:sz w:val="22"/>
                <w:lang w:val="es-CO" w:eastAsia="es-CO"/>
              </w:rPr>
              <w:lastRenderedPageBreak/>
              <w:t xml:space="preserve">Se traslada en la fórmula tarifaria al usuario regulado el costo de gas </w:t>
            </w:r>
            <w:r w:rsidRPr="006846A0">
              <w:rPr>
                <w:rFonts w:ascii="Bookman Old Style" w:hAnsi="Bookman Old Style" w:cs="Arial"/>
                <w:sz w:val="22"/>
                <w:lang w:val="es-CO" w:eastAsia="es-CO"/>
              </w:rPr>
              <w:lastRenderedPageBreak/>
              <w:t xml:space="preserve">correspondiente a la cantidad de gas comprada con respaldo físico. </w:t>
            </w:r>
          </w:p>
        </w:tc>
      </w:tr>
      <w:tr w:rsidR="006846A0" w:rsidRPr="006846A0" w:rsidTr="00C03666">
        <w:tc>
          <w:tcPr>
            <w:tcW w:w="5245" w:type="dxa"/>
          </w:tcPr>
          <w:p w:rsidR="006846A0" w:rsidRPr="006846A0" w:rsidRDefault="006846A0" w:rsidP="006846A0">
            <w:pPr>
              <w:ind w:left="0"/>
              <w:contextualSpacing/>
              <w:jc w:val="both"/>
              <w:rPr>
                <w:rFonts w:ascii="Bookman Old Style" w:hAnsi="Bookman Old Style" w:cs="Arial"/>
                <w:sz w:val="28"/>
                <w:lang w:val="es-CO" w:eastAsia="es-CO"/>
              </w:rPr>
            </w:pPr>
          </w:p>
        </w:tc>
        <w:tc>
          <w:tcPr>
            <w:tcW w:w="4111" w:type="dxa"/>
          </w:tcPr>
          <w:p w:rsidR="006846A0" w:rsidRPr="00797298" w:rsidRDefault="006846A0" w:rsidP="006846A0">
            <w:pPr>
              <w:ind w:left="0"/>
              <w:contextualSpacing/>
              <w:jc w:val="both"/>
              <w:rPr>
                <w:rFonts w:ascii="Bookman Old Style" w:hAnsi="Bookman Old Style" w:cs="Arial"/>
                <w:sz w:val="20"/>
                <w:lang w:val="es-CO" w:eastAsia="es-CO"/>
              </w:rPr>
            </w:pPr>
          </w:p>
        </w:tc>
      </w:tr>
      <w:tr w:rsidR="006846A0" w:rsidRPr="006846A0" w:rsidTr="00C03666">
        <w:tc>
          <w:tcPr>
            <w:tcW w:w="5245" w:type="dxa"/>
          </w:tcPr>
          <w:p w:rsidR="006846A0" w:rsidRPr="006846A0" w:rsidRDefault="006846A0" w:rsidP="006846A0">
            <w:pPr>
              <w:ind w:left="34" w:hanging="34"/>
              <w:contextualSpacing/>
              <w:rPr>
                <w:rFonts w:ascii="Bookman Old Style" w:hAnsi="Bookman Old Style" w:cs="Arial"/>
                <w:sz w:val="16"/>
                <w:lang w:val="es-CO" w:eastAsia="es-CO"/>
              </w:rPr>
            </w:pPr>
            <w:r w:rsidRPr="006846A0">
              <w:rPr>
                <w:rFonts w:ascii="Bookman Old Style" w:hAnsi="Bookman Old Style" w:cs="Arial"/>
                <w:sz w:val="28"/>
                <w:lang w:val="es-CO" w:eastAsia="es-CO"/>
              </w:rPr>
              <w:t>ii)</w:t>
            </w:r>
            <w:r w:rsidR="00381AA6">
              <w:rPr>
                <w:rFonts w:ascii="Bookman Old Style" w:hAnsi="Bookman Old Style" w:cs="Arial"/>
                <w:sz w:val="28"/>
                <w:lang w:val="es-CO" w:eastAsia="es-CO"/>
              </w:rPr>
              <w:t xml:space="preserve">Si </w:t>
            </w:r>
            <m:oMath>
              <m:sSub>
                <m:sSubPr>
                  <m:ctrlPr>
                    <w:rPr>
                      <w:rFonts w:ascii="Cambria Math" w:hAnsi="Cambria Math" w:cs="Arial"/>
                      <w:i/>
                      <w:lang w:val="es-CO" w:eastAsia="es-CO"/>
                    </w:rPr>
                  </m:ctrlPr>
                </m:sSubPr>
                <m:e>
                  <m:r>
                    <w:rPr>
                      <w:rFonts w:ascii="Cambria Math" w:hAnsi="Cambria Math" w:cs="Arial"/>
                      <w:lang w:val="es-CO" w:eastAsia="es-CO"/>
                    </w:rPr>
                    <m:t>Q</m:t>
                  </m:r>
                </m:e>
                <m:sub>
                  <m:sSub>
                    <m:sSubPr>
                      <m:ctrlPr>
                        <w:rPr>
                          <w:rFonts w:ascii="Cambria Math" w:hAnsi="Cambria Math" w:cs="Arial"/>
                          <w:i/>
                          <w:lang w:val="es-CO" w:eastAsia="es-CO"/>
                        </w:rPr>
                      </m:ctrlPr>
                    </m:sSubPr>
                    <m:e>
                      <m:r>
                        <w:rPr>
                          <w:rFonts w:ascii="Cambria Math" w:hAnsi="Cambria Math" w:cs="Arial"/>
                          <w:lang w:val="es-CO" w:eastAsia="es-CO"/>
                        </w:rPr>
                        <m:t>MaxtrasUR</m:t>
                      </m:r>
                    </m:e>
                    <m:sub>
                      <m:r>
                        <w:rPr>
                          <w:rFonts w:ascii="Cambria Math" w:hAnsi="Cambria Math" w:cs="Arial"/>
                          <w:lang w:val="es-CO" w:eastAsia="es-CO"/>
                        </w:rPr>
                        <m:t>m,i,j,y</m:t>
                      </m:r>
                    </m:sub>
                  </m:sSub>
                </m:sub>
              </m:sSub>
              <m:r>
                <w:rPr>
                  <w:rFonts w:ascii="Cambria Math" w:hAnsi="Cambria Math" w:cs="Arial"/>
                  <w:lang w:val="es-CO" w:eastAsia="es-CO"/>
                </w:rPr>
                <m:t>&gt;</m:t>
              </m:r>
              <m:sSub>
                <m:sSubPr>
                  <m:ctrlPr>
                    <w:rPr>
                      <w:rFonts w:ascii="Cambria Math" w:hAnsi="Cambria Math" w:cs="Arial"/>
                      <w:i/>
                      <w:lang w:val="es-CO" w:eastAsia="es-CO"/>
                    </w:rPr>
                  </m:ctrlPr>
                </m:sSubPr>
                <m:e>
                  <m:sSub>
                    <m:sSubPr>
                      <m:ctrlPr>
                        <w:rPr>
                          <w:rFonts w:ascii="Cambria Math" w:hAnsi="Cambria Math" w:cs="Arial"/>
                          <w:i/>
                          <w:lang w:val="es-CO" w:eastAsia="es-CO"/>
                        </w:rPr>
                      </m:ctrlPr>
                    </m:sSubPr>
                    <m:e>
                      <m:r>
                        <w:rPr>
                          <w:rFonts w:ascii="Cambria Math" w:hAnsi="Cambria Math" w:cs="Arial"/>
                          <w:lang w:val="es-CO" w:eastAsia="es-CO"/>
                        </w:rPr>
                        <m:t>Q</m:t>
                      </m:r>
                    </m:e>
                    <m:sub>
                      <m:sSub>
                        <m:sSubPr>
                          <m:ctrlPr>
                            <w:rPr>
                              <w:rFonts w:ascii="Cambria Math" w:hAnsi="Cambria Math" w:cs="Arial"/>
                              <w:i/>
                              <w:lang w:val="es-CO" w:eastAsia="es-CO"/>
                            </w:rPr>
                          </m:ctrlPr>
                        </m:sSubPr>
                        <m:e>
                          <m:r>
                            <w:rPr>
                              <w:rFonts w:ascii="Cambria Math" w:hAnsi="Cambria Math" w:cs="Arial"/>
                              <w:lang w:val="es-CO" w:eastAsia="es-CO"/>
                            </w:rPr>
                            <m:t>real</m:t>
                          </m:r>
                        </m:e>
                        <m:sub>
                          <m:r>
                            <w:rPr>
                              <w:rFonts w:ascii="Cambria Math" w:hAnsi="Cambria Math" w:cs="Arial"/>
                              <w:lang w:val="es-CO" w:eastAsia="es-CO"/>
                            </w:rPr>
                            <m:t>m,i,j,y</m:t>
                          </m:r>
                        </m:sub>
                      </m:sSub>
                    </m:sub>
                  </m:sSub>
                  <m:r>
                    <w:rPr>
                      <w:rFonts w:ascii="Cambria Math" w:hAnsi="Cambria Math" w:cs="Arial"/>
                      <w:lang w:val="es-CO" w:eastAsia="es-CO"/>
                    </w:rPr>
                    <m:t>&gt;Q</m:t>
                  </m:r>
                </m:e>
                <m:sub>
                  <m:sSub>
                    <m:sSubPr>
                      <m:ctrlPr>
                        <w:rPr>
                          <w:rFonts w:ascii="Cambria Math" w:hAnsi="Cambria Math" w:cs="Arial"/>
                          <w:i/>
                          <w:lang w:val="es-CO" w:eastAsia="es-CO"/>
                        </w:rPr>
                      </m:ctrlPr>
                    </m:sSubPr>
                    <m:e>
                      <m:r>
                        <w:rPr>
                          <w:rFonts w:ascii="Cambria Math" w:hAnsi="Cambria Math" w:cs="Arial"/>
                          <w:lang w:val="es-CO" w:eastAsia="es-CO"/>
                        </w:rPr>
                        <m:t>Min</m:t>
                      </m:r>
                    </m:e>
                    <m:sub>
                      <m:r>
                        <w:rPr>
                          <w:rFonts w:ascii="Cambria Math" w:hAnsi="Cambria Math" w:cs="Arial"/>
                          <w:lang w:val="es-CO" w:eastAsia="es-CO"/>
                        </w:rPr>
                        <m:t>m,i,j,y</m:t>
                      </m:r>
                    </m:sub>
                  </m:sSub>
                </m:sub>
              </m:sSub>
            </m:oMath>
          </w:p>
          <w:p w:rsidR="006846A0" w:rsidRPr="006846A0" w:rsidRDefault="006846A0" w:rsidP="006846A0">
            <w:pPr>
              <w:ind w:left="360" w:hanging="360"/>
              <w:contextualSpacing/>
              <w:jc w:val="both"/>
              <w:rPr>
                <w:rFonts w:ascii="Bookman Old Style" w:hAnsi="Bookman Old Style" w:cs="Arial"/>
                <w:sz w:val="28"/>
                <w:lang w:val="es-CO" w:eastAsia="es-CO"/>
              </w:rPr>
            </w:pPr>
          </w:p>
        </w:tc>
        <w:tc>
          <w:tcPr>
            <w:tcW w:w="4111" w:type="dxa"/>
          </w:tcPr>
          <w:p w:rsidR="006846A0" w:rsidRPr="006846A0" w:rsidRDefault="006846A0" w:rsidP="006846A0">
            <w:pPr>
              <w:ind w:left="0"/>
              <w:contextualSpacing/>
              <w:jc w:val="both"/>
              <w:rPr>
                <w:rFonts w:ascii="Bookman Old Style" w:hAnsi="Bookman Old Style" w:cs="Arial"/>
                <w:sz w:val="22"/>
                <w:lang w:val="es-CO" w:eastAsia="es-CO"/>
              </w:rPr>
            </w:pPr>
            <w:r w:rsidRPr="006846A0">
              <w:rPr>
                <w:rFonts w:ascii="Bookman Old Style" w:hAnsi="Bookman Old Style" w:cs="Arial"/>
                <w:sz w:val="22"/>
                <w:lang w:val="es-CO" w:eastAsia="es-CO"/>
              </w:rPr>
              <w:t>Se traslada en la fórmula tarifaria al usuario regulado el costo total de la cantidad de gas comprada con respaldo físico por el Comercializador para atender la demanda regul</w:t>
            </w:r>
            <w:r w:rsidR="00797298">
              <w:rPr>
                <w:rFonts w:ascii="Bookman Old Style" w:hAnsi="Bookman Old Style" w:cs="Arial"/>
                <w:sz w:val="22"/>
                <w:lang w:val="es-CO" w:eastAsia="es-CO"/>
              </w:rPr>
              <w:t xml:space="preserve">ada. A este costo se le restarán los ingresos por venta de excedentes conforme a lo establecido en el literal </w:t>
            </w:r>
            <w:r w:rsidR="001B2C2C">
              <w:rPr>
                <w:rFonts w:ascii="Bookman Old Style" w:hAnsi="Bookman Old Style" w:cs="Arial"/>
                <w:sz w:val="22"/>
                <w:lang w:val="es-CO" w:eastAsia="es-CO"/>
              </w:rPr>
              <w:t>E</w:t>
            </w:r>
            <w:r w:rsidR="001B2C2C" w:rsidRPr="006846A0">
              <w:rPr>
                <w:rFonts w:ascii="Bookman Old Style" w:hAnsi="Bookman Old Style" w:cs="Arial"/>
                <w:sz w:val="22"/>
                <w:lang w:val="es-CO" w:eastAsia="es-CO"/>
              </w:rPr>
              <w:t xml:space="preserve"> </w:t>
            </w:r>
            <w:r w:rsidRPr="006846A0">
              <w:rPr>
                <w:rFonts w:ascii="Bookman Old Style" w:hAnsi="Bookman Old Style" w:cs="Arial"/>
                <w:sz w:val="22"/>
                <w:lang w:val="es-CO" w:eastAsia="es-CO"/>
              </w:rPr>
              <w:t>de este artículo.</w:t>
            </w:r>
          </w:p>
          <w:p w:rsidR="006846A0" w:rsidRPr="007C3D23" w:rsidRDefault="006846A0" w:rsidP="006846A0">
            <w:pPr>
              <w:ind w:left="0"/>
              <w:contextualSpacing/>
              <w:jc w:val="both"/>
              <w:rPr>
                <w:rFonts w:ascii="Bookman Old Style" w:hAnsi="Bookman Old Style" w:cs="Arial"/>
                <w:sz w:val="22"/>
                <w:lang w:val="es-CO" w:eastAsia="es-CO"/>
              </w:rPr>
            </w:pPr>
          </w:p>
        </w:tc>
      </w:tr>
      <w:tr w:rsidR="006846A0" w:rsidRPr="006846A0" w:rsidTr="00C03666">
        <w:tc>
          <w:tcPr>
            <w:tcW w:w="5245" w:type="dxa"/>
          </w:tcPr>
          <w:p w:rsidR="006846A0" w:rsidRPr="006846A0" w:rsidRDefault="006846A0" w:rsidP="006846A0">
            <w:pPr>
              <w:ind w:left="360" w:hanging="360"/>
              <w:contextualSpacing/>
              <w:rPr>
                <w:rFonts w:ascii="Bookman Old Style" w:hAnsi="Bookman Old Style" w:cs="Arial"/>
                <w:sz w:val="28"/>
                <w:lang w:val="es-CO" w:eastAsia="es-CO"/>
              </w:rPr>
            </w:pPr>
            <w:r w:rsidRPr="006846A0">
              <w:rPr>
                <w:rFonts w:ascii="Bookman Old Style" w:hAnsi="Bookman Old Style" w:cs="Arial"/>
                <w:sz w:val="28"/>
                <w:lang w:val="es-CO" w:eastAsia="es-CO"/>
              </w:rPr>
              <w:t xml:space="preserve">iii) </w:t>
            </w:r>
            <w:r w:rsidRPr="00381AA6">
              <w:rPr>
                <w:rFonts w:ascii="Bookman Old Style" w:hAnsi="Bookman Old Style" w:cs="Arial"/>
                <w:lang w:val="es-CO" w:eastAsia="es-CO"/>
              </w:rPr>
              <w:t>Si</w:t>
            </w:r>
            <w:r w:rsidRPr="006846A0">
              <w:rPr>
                <w:rFonts w:ascii="Bookman Old Style" w:hAnsi="Bookman Old Style" w:cs="Arial"/>
                <w:sz w:val="28"/>
                <w:lang w:val="es-CO" w:eastAsia="es-CO"/>
              </w:rPr>
              <w:t xml:space="preserve"> </w:t>
            </w:r>
            <m:oMath>
              <m:sSub>
                <m:sSubPr>
                  <m:ctrlPr>
                    <w:rPr>
                      <w:rFonts w:ascii="Cambria Math" w:hAnsi="Cambria Math" w:cs="Arial"/>
                      <w:i/>
                      <w:lang w:val="es-CO" w:eastAsia="es-CO"/>
                    </w:rPr>
                  </m:ctrlPr>
                </m:sSubPr>
                <m:e>
                  <m:r>
                    <w:rPr>
                      <w:rFonts w:ascii="Cambria Math" w:hAnsi="Cambria Math" w:cs="Arial"/>
                      <w:lang w:val="es-CO" w:eastAsia="es-CO"/>
                    </w:rPr>
                    <m:t>Q</m:t>
                  </m:r>
                </m:e>
                <m:sub>
                  <m:sSub>
                    <m:sSubPr>
                      <m:ctrlPr>
                        <w:rPr>
                          <w:rFonts w:ascii="Cambria Math" w:hAnsi="Cambria Math" w:cs="Arial"/>
                          <w:i/>
                          <w:lang w:val="es-CO" w:eastAsia="es-CO"/>
                        </w:rPr>
                      </m:ctrlPr>
                    </m:sSubPr>
                    <m:e>
                      <m:r>
                        <w:rPr>
                          <w:rFonts w:ascii="Cambria Math" w:hAnsi="Cambria Math" w:cs="Arial"/>
                          <w:lang w:val="es-CO" w:eastAsia="es-CO"/>
                        </w:rPr>
                        <m:t>real</m:t>
                      </m:r>
                    </m:e>
                    <m:sub>
                      <m:r>
                        <w:rPr>
                          <w:rFonts w:ascii="Cambria Math" w:hAnsi="Cambria Math" w:cs="Arial"/>
                          <w:lang w:val="es-CO" w:eastAsia="es-CO"/>
                        </w:rPr>
                        <m:t>m,i,j,y</m:t>
                      </m:r>
                    </m:sub>
                  </m:sSub>
                </m:sub>
              </m:sSub>
              <m:r>
                <w:rPr>
                  <w:rFonts w:ascii="Cambria Math" w:hAnsi="Cambria Math" w:cs="Arial"/>
                  <w:lang w:val="es-CO" w:eastAsia="es-CO"/>
                </w:rPr>
                <m:t>&lt;</m:t>
              </m:r>
              <m:sSub>
                <m:sSubPr>
                  <m:ctrlPr>
                    <w:rPr>
                      <w:rFonts w:ascii="Cambria Math" w:hAnsi="Cambria Math" w:cs="Arial"/>
                      <w:i/>
                      <w:lang w:val="es-CO" w:eastAsia="es-CO"/>
                    </w:rPr>
                  </m:ctrlPr>
                </m:sSubPr>
                <m:e>
                  <m:r>
                    <w:rPr>
                      <w:rFonts w:ascii="Cambria Math" w:hAnsi="Cambria Math" w:cs="Arial"/>
                      <w:lang w:val="es-CO" w:eastAsia="es-CO"/>
                    </w:rPr>
                    <m:t>Q</m:t>
                  </m:r>
                </m:e>
                <m:sub>
                  <m:func>
                    <m:funcPr>
                      <m:ctrlPr>
                        <w:rPr>
                          <w:rFonts w:ascii="Cambria Math" w:hAnsi="Cambria Math" w:cs="Arial"/>
                          <w:i/>
                          <w:lang w:val="es-CO" w:eastAsia="es-CO"/>
                        </w:rPr>
                      </m:ctrlPr>
                    </m:funcPr>
                    <m:fName>
                      <m:r>
                        <w:rPr>
                          <w:rFonts w:ascii="Cambria Math" w:hAnsi="Cambria Math" w:cs="Arial"/>
                          <w:lang w:val="es-CO" w:eastAsia="es-CO"/>
                        </w:rPr>
                        <m:t>Min</m:t>
                      </m:r>
                    </m:fName>
                    <m:e>
                      <m:r>
                        <w:rPr>
                          <w:rFonts w:ascii="Cambria Math" w:hAnsi="Cambria Math" w:cs="Arial"/>
                          <w:lang w:val="es-CO" w:eastAsia="es-CO"/>
                        </w:rPr>
                        <m:t>i,j,y</m:t>
                      </m:r>
                    </m:e>
                  </m:func>
                </m:sub>
              </m:sSub>
            </m:oMath>
          </w:p>
          <w:p w:rsidR="006846A0" w:rsidRPr="006846A0" w:rsidRDefault="006846A0" w:rsidP="006846A0">
            <w:pPr>
              <w:ind w:left="360" w:hanging="360"/>
              <w:contextualSpacing/>
              <w:jc w:val="both"/>
              <w:rPr>
                <w:rFonts w:ascii="Bookman Old Style" w:hAnsi="Bookman Old Style" w:cs="Arial"/>
                <w:sz w:val="28"/>
                <w:lang w:val="es-CO" w:eastAsia="es-CO"/>
              </w:rPr>
            </w:pPr>
          </w:p>
        </w:tc>
        <w:tc>
          <w:tcPr>
            <w:tcW w:w="4111" w:type="dxa"/>
          </w:tcPr>
          <w:p w:rsidR="006846A0" w:rsidRPr="006846A0" w:rsidRDefault="006846A0">
            <w:pPr>
              <w:ind w:left="0"/>
              <w:contextualSpacing/>
              <w:jc w:val="both"/>
              <w:rPr>
                <w:rFonts w:ascii="Bookman Old Style" w:eastAsia="Times New Roman" w:hAnsi="Bookman Old Style" w:cs="Arial"/>
                <w:sz w:val="28"/>
                <w:lang w:eastAsia="es-CO"/>
              </w:rPr>
            </w:pPr>
            <w:r w:rsidRPr="006846A0">
              <w:rPr>
                <w:rFonts w:ascii="Bookman Old Style" w:hAnsi="Bookman Old Style" w:cs="Arial"/>
                <w:sz w:val="22"/>
                <w:lang w:val="es-CO" w:eastAsia="es-CO"/>
              </w:rPr>
              <w:t>Se traslada en la fórmula tarifaria al usuario regulado  sólo el costo del gas correspondiente a  la cantidad real de gas demandada por los usuarios regulados que son atendidos por el comercializador.</w:t>
            </w:r>
            <w:r w:rsidR="00703FED">
              <w:rPr>
                <w:rFonts w:ascii="Bookman Old Style" w:hAnsi="Bookman Old Style" w:cs="Arial"/>
                <w:sz w:val="22"/>
                <w:lang w:val="es-CO" w:eastAsia="es-CO"/>
              </w:rPr>
              <w:t xml:space="preserve"> </w:t>
            </w:r>
          </w:p>
        </w:tc>
      </w:tr>
    </w:tbl>
    <w:p w:rsidR="001A5A8B" w:rsidRDefault="001A5A8B" w:rsidP="006846A0">
      <w:pPr>
        <w:tabs>
          <w:tab w:val="left" w:pos="1701"/>
        </w:tabs>
        <w:ind w:left="0"/>
        <w:jc w:val="both"/>
        <w:rPr>
          <w:rFonts w:ascii="Bookman Old Style" w:hAnsi="Bookman Old Style"/>
          <w:b/>
          <w:bCs/>
          <w:sz w:val="20"/>
        </w:rPr>
      </w:pPr>
    </w:p>
    <w:p w:rsidR="00797298" w:rsidRPr="007C3D23" w:rsidRDefault="00797298" w:rsidP="006846A0">
      <w:pPr>
        <w:tabs>
          <w:tab w:val="left" w:pos="1701"/>
        </w:tabs>
        <w:ind w:left="0"/>
        <w:jc w:val="both"/>
        <w:rPr>
          <w:rFonts w:ascii="Bookman Old Style" w:hAnsi="Bookman Old Style"/>
          <w:b/>
          <w:bCs/>
          <w:sz w:val="20"/>
        </w:rPr>
      </w:pPr>
    </w:p>
    <w:p w:rsidR="006846A0" w:rsidRPr="006846A0" w:rsidRDefault="006846A0" w:rsidP="006846A0">
      <w:pPr>
        <w:tabs>
          <w:tab w:val="left" w:pos="1701"/>
        </w:tabs>
        <w:ind w:left="0"/>
        <w:jc w:val="both"/>
        <w:rPr>
          <w:rFonts w:ascii="Bookman Old Style" w:hAnsi="Bookman Old Style" w:cs="Arial"/>
          <w:bCs/>
        </w:rPr>
      </w:pPr>
      <w:r w:rsidRPr="006846A0">
        <w:rPr>
          <w:rFonts w:ascii="Bookman Old Style" w:hAnsi="Bookman Old Style"/>
          <w:b/>
          <w:bCs/>
        </w:rPr>
        <w:t>Parágrafo 1.</w:t>
      </w:r>
      <w:r w:rsidRPr="006846A0">
        <w:rPr>
          <w:rFonts w:ascii="Bookman Old Style" w:hAnsi="Bookman Old Style"/>
          <w:bCs/>
        </w:rPr>
        <w:t xml:space="preserve"> </w:t>
      </w:r>
      <w:r w:rsidRPr="006846A0">
        <w:rPr>
          <w:rFonts w:ascii="Bookman Old Style" w:hAnsi="Bookman Old Style" w:cs="Arial"/>
          <w:bCs/>
        </w:rPr>
        <w:t xml:space="preserve">Los comercializadores que atiendan </w:t>
      </w:r>
      <w:r w:rsidR="00717C7D">
        <w:rPr>
          <w:rFonts w:ascii="Bookman Old Style" w:hAnsi="Bookman Old Style" w:cs="Arial"/>
          <w:bCs/>
        </w:rPr>
        <w:t>M</w:t>
      </w:r>
      <w:r w:rsidRPr="006846A0">
        <w:rPr>
          <w:rFonts w:ascii="Bookman Old Style" w:hAnsi="Bookman Old Style" w:cs="Arial"/>
          <w:bCs/>
        </w:rPr>
        <w:t xml:space="preserve">ercados </w:t>
      </w:r>
      <w:r w:rsidR="00717C7D">
        <w:rPr>
          <w:rFonts w:ascii="Bookman Old Style" w:hAnsi="Bookman Old Style" w:cs="Arial"/>
          <w:bCs/>
        </w:rPr>
        <w:t xml:space="preserve">Relevantes </w:t>
      </w:r>
      <w:r w:rsidRPr="006846A0">
        <w:rPr>
          <w:rFonts w:ascii="Bookman Old Style" w:hAnsi="Bookman Old Style" w:cs="Arial"/>
          <w:bCs/>
        </w:rPr>
        <w:t xml:space="preserve">de </w:t>
      </w:r>
      <w:r w:rsidR="00717C7D">
        <w:rPr>
          <w:rFonts w:ascii="Bookman Old Style" w:hAnsi="Bookman Old Style" w:cs="Arial"/>
          <w:bCs/>
        </w:rPr>
        <w:t>C</w:t>
      </w:r>
      <w:r w:rsidRPr="006846A0">
        <w:rPr>
          <w:rFonts w:ascii="Bookman Old Style" w:hAnsi="Bookman Old Style" w:cs="Arial"/>
          <w:bCs/>
        </w:rPr>
        <w:t>omercialización cuyo consumo de gas mensual sea menor a siete millones de metros cúbicos (&lt;7.000.000 m</w:t>
      </w:r>
      <w:r w:rsidRPr="006846A0">
        <w:rPr>
          <w:rFonts w:ascii="Bookman Old Style" w:hAnsi="Bookman Old Style" w:cs="Arial"/>
          <w:bCs/>
          <w:vertAlign w:val="superscript"/>
        </w:rPr>
        <w:t>3</w:t>
      </w:r>
      <w:r w:rsidRPr="006846A0">
        <w:rPr>
          <w:rFonts w:ascii="Bookman Old Style" w:hAnsi="Bookman Old Style" w:cs="Arial"/>
          <w:bCs/>
        </w:rPr>
        <w:t>) podrán trasladar directamente los costos de las cantidades compradas y declaradas según el literal A</w:t>
      </w:r>
      <w:r w:rsidR="003C5F6F">
        <w:rPr>
          <w:rFonts w:ascii="Bookman Old Style" w:hAnsi="Bookman Old Style" w:cs="Arial"/>
          <w:bCs/>
        </w:rPr>
        <w:t xml:space="preserve"> y B</w:t>
      </w:r>
      <w:r w:rsidRPr="006846A0">
        <w:rPr>
          <w:rFonts w:ascii="Bookman Old Style" w:hAnsi="Bookman Old Style" w:cs="Arial"/>
          <w:bCs/>
        </w:rPr>
        <w:t xml:space="preserve"> de este artículo sin calcular el rango de consumo que se describe en los literales C y D de este </w:t>
      </w:r>
      <w:r w:rsidR="00381AA6">
        <w:rPr>
          <w:rFonts w:ascii="Bookman Old Style" w:hAnsi="Bookman Old Style" w:cs="Arial"/>
          <w:bCs/>
        </w:rPr>
        <w:t xml:space="preserve">mismo </w:t>
      </w:r>
      <w:r w:rsidRPr="006846A0">
        <w:rPr>
          <w:rFonts w:ascii="Bookman Old Style" w:hAnsi="Bookman Old Style" w:cs="Arial"/>
          <w:bCs/>
        </w:rPr>
        <w:t xml:space="preserve">artículo. </w:t>
      </w:r>
      <w:r w:rsidR="007C3D23" w:rsidRPr="00B77525">
        <w:rPr>
          <w:rFonts w:ascii="Bookman Old Style" w:hAnsi="Bookman Old Style" w:cs="Arial"/>
          <w:bCs/>
        </w:rPr>
        <w:t>Así mismo, podrán trasladar las compras de</w:t>
      </w:r>
      <w:r w:rsidR="007C3D23" w:rsidRPr="00B77525">
        <w:rPr>
          <w:rFonts w:ascii="Bookman Old Style" w:hAnsi="Bookman Old Style"/>
          <w:bCs/>
        </w:rPr>
        <w:t xml:space="preserve"> gas con respaldo físico realizadas mediante negociaciones directas en cualquier momento del año y que hayan sido declararas a la – SSPD.</w:t>
      </w:r>
    </w:p>
    <w:p w:rsidR="006846A0" w:rsidRPr="00797298" w:rsidRDefault="006846A0" w:rsidP="006846A0">
      <w:pPr>
        <w:tabs>
          <w:tab w:val="left" w:pos="1701"/>
        </w:tabs>
        <w:ind w:left="0"/>
        <w:jc w:val="both"/>
        <w:rPr>
          <w:rFonts w:ascii="Bookman Old Style" w:hAnsi="Bookman Old Style" w:cs="Arial"/>
          <w:bCs/>
          <w:sz w:val="36"/>
        </w:rPr>
      </w:pPr>
    </w:p>
    <w:p w:rsidR="006846A0" w:rsidRPr="006846A0" w:rsidRDefault="006846A0" w:rsidP="006846A0">
      <w:pPr>
        <w:tabs>
          <w:tab w:val="left" w:pos="1701"/>
        </w:tabs>
        <w:ind w:left="0"/>
        <w:jc w:val="both"/>
        <w:rPr>
          <w:rFonts w:ascii="Bookman Old Style" w:hAnsi="Bookman Old Style"/>
          <w:b/>
          <w:bCs/>
        </w:rPr>
      </w:pPr>
      <w:r w:rsidRPr="006846A0">
        <w:rPr>
          <w:rFonts w:ascii="Bookman Old Style" w:hAnsi="Bookman Old Style" w:cs="Arial"/>
          <w:b/>
          <w:bCs/>
        </w:rPr>
        <w:t>Parágrafo 2.</w:t>
      </w:r>
      <w:r w:rsidRPr="006846A0">
        <w:rPr>
          <w:rFonts w:ascii="Bookman Old Style" w:hAnsi="Bookman Old Style" w:cs="Arial"/>
          <w:bCs/>
        </w:rPr>
        <w:t xml:space="preserve"> La determinación de si un </w:t>
      </w:r>
      <w:r w:rsidR="00717C7D">
        <w:rPr>
          <w:rFonts w:ascii="Bookman Old Style" w:hAnsi="Bookman Old Style" w:cs="Arial"/>
          <w:bCs/>
        </w:rPr>
        <w:t>M</w:t>
      </w:r>
      <w:r w:rsidRPr="006846A0">
        <w:rPr>
          <w:rFonts w:ascii="Bookman Old Style" w:hAnsi="Bookman Old Style" w:cs="Arial"/>
          <w:bCs/>
        </w:rPr>
        <w:t xml:space="preserve">ercado </w:t>
      </w:r>
      <w:r w:rsidR="00717C7D">
        <w:rPr>
          <w:rFonts w:ascii="Bookman Old Style" w:hAnsi="Bookman Old Style" w:cs="Arial"/>
          <w:bCs/>
        </w:rPr>
        <w:t>Relevante de C</w:t>
      </w:r>
      <w:r w:rsidRPr="006846A0">
        <w:rPr>
          <w:rFonts w:ascii="Bookman Old Style" w:hAnsi="Bookman Old Style" w:cs="Arial"/>
          <w:bCs/>
        </w:rPr>
        <w:t>omercialización tiene un consumo de gas mensual mayor o igual a 7.000.000 m</w:t>
      </w:r>
      <w:r w:rsidRPr="006846A0">
        <w:rPr>
          <w:rFonts w:ascii="Bookman Old Style" w:hAnsi="Bookman Old Style" w:cs="Arial"/>
          <w:bCs/>
          <w:vertAlign w:val="superscript"/>
        </w:rPr>
        <w:t>3</w:t>
      </w:r>
      <w:r w:rsidRPr="006846A0">
        <w:rPr>
          <w:rFonts w:ascii="Bookman Old Style" w:hAnsi="Bookman Old Style" w:cs="Arial"/>
          <w:bCs/>
        </w:rPr>
        <w:t xml:space="preserve"> se hará con el resultado de la mediana estadística de los valores de consumos mensuales obtenidos por el comercializador en el </w:t>
      </w:r>
      <w:r w:rsidR="00717C7D">
        <w:rPr>
          <w:rFonts w:ascii="Bookman Old Style" w:hAnsi="Bookman Old Style" w:cs="Arial"/>
          <w:bCs/>
        </w:rPr>
        <w:t>M</w:t>
      </w:r>
      <w:r w:rsidRPr="006846A0">
        <w:rPr>
          <w:rFonts w:ascii="Bookman Old Style" w:hAnsi="Bookman Old Style" w:cs="Arial"/>
          <w:bCs/>
        </w:rPr>
        <w:t>ercado</w:t>
      </w:r>
      <w:r w:rsidR="00717C7D">
        <w:rPr>
          <w:rFonts w:ascii="Bookman Old Style" w:hAnsi="Bookman Old Style" w:cs="Arial"/>
          <w:bCs/>
        </w:rPr>
        <w:t xml:space="preserve"> Relevante</w:t>
      </w:r>
      <w:r w:rsidRPr="006846A0">
        <w:rPr>
          <w:rFonts w:ascii="Bookman Old Style" w:hAnsi="Bookman Old Style" w:cs="Arial"/>
          <w:bCs/>
        </w:rPr>
        <w:t xml:space="preserve"> de </w:t>
      </w:r>
      <w:r w:rsidR="00717C7D">
        <w:rPr>
          <w:rFonts w:ascii="Bookman Old Style" w:hAnsi="Bookman Old Style" w:cs="Arial"/>
          <w:bCs/>
        </w:rPr>
        <w:t>C</w:t>
      </w:r>
      <w:r w:rsidRPr="006846A0">
        <w:rPr>
          <w:rFonts w:ascii="Bookman Old Style" w:hAnsi="Bookman Old Style" w:cs="Arial"/>
          <w:bCs/>
        </w:rPr>
        <w:t xml:space="preserve">omercialización durante el año anterior a la compra de gas </w:t>
      </w:r>
      <w:r w:rsidRPr="006846A0">
        <w:rPr>
          <w:rFonts w:ascii="Bookman Old Style" w:hAnsi="Bookman Old Style" w:cs="Arial"/>
          <w:bCs/>
          <w:i/>
        </w:rPr>
        <w:t>(t-1).</w:t>
      </w:r>
      <w:r w:rsidRPr="006846A0">
        <w:rPr>
          <w:rFonts w:ascii="Bookman Old Style" w:hAnsi="Bookman Old Style" w:cs="Arial"/>
          <w:bCs/>
        </w:rPr>
        <w:t xml:space="preserve"> Esta información corresponderá a la reportada </w:t>
      </w:r>
      <w:r w:rsidR="00381AA6">
        <w:rPr>
          <w:rFonts w:ascii="Bookman Old Style" w:hAnsi="Bookman Old Style" w:cs="Arial"/>
          <w:bCs/>
        </w:rPr>
        <w:t xml:space="preserve">por el comercializador </w:t>
      </w:r>
      <w:r w:rsidRPr="006846A0">
        <w:rPr>
          <w:rFonts w:ascii="Bookman Old Style" w:hAnsi="Bookman Old Style" w:cs="Arial"/>
          <w:bCs/>
        </w:rPr>
        <w:t>en el Sistema Único de Información – SUI.</w:t>
      </w:r>
    </w:p>
    <w:p w:rsidR="006846A0" w:rsidRPr="00797298" w:rsidRDefault="006846A0" w:rsidP="006846A0">
      <w:pPr>
        <w:tabs>
          <w:tab w:val="left" w:pos="1701"/>
        </w:tabs>
        <w:ind w:left="0"/>
        <w:jc w:val="both"/>
        <w:rPr>
          <w:rFonts w:ascii="Bookman Old Style" w:hAnsi="Bookman Old Style" w:cs="Arial"/>
          <w:b/>
          <w:bCs/>
          <w:sz w:val="28"/>
        </w:rPr>
      </w:pPr>
    </w:p>
    <w:p w:rsidR="006846A0" w:rsidRDefault="006846A0" w:rsidP="006846A0">
      <w:pPr>
        <w:tabs>
          <w:tab w:val="left" w:pos="1701"/>
        </w:tabs>
        <w:ind w:left="0"/>
        <w:jc w:val="both"/>
        <w:rPr>
          <w:rFonts w:ascii="Bookman Old Style" w:hAnsi="Bookman Old Style"/>
          <w:bCs/>
        </w:rPr>
      </w:pPr>
      <w:r w:rsidRPr="006846A0">
        <w:rPr>
          <w:rFonts w:ascii="Bookman Old Style" w:hAnsi="Bookman Old Style"/>
          <w:b/>
          <w:bCs/>
        </w:rPr>
        <w:t xml:space="preserve">Parágrafo </w:t>
      </w:r>
      <w:r w:rsidR="00B36205">
        <w:rPr>
          <w:rFonts w:ascii="Bookman Old Style" w:hAnsi="Bookman Old Style"/>
          <w:b/>
          <w:bCs/>
        </w:rPr>
        <w:t>3</w:t>
      </w:r>
      <w:r w:rsidRPr="006846A0">
        <w:rPr>
          <w:rFonts w:ascii="Bookman Old Style" w:hAnsi="Bookman Old Style"/>
          <w:b/>
          <w:bCs/>
        </w:rPr>
        <w:t>.</w:t>
      </w:r>
      <w:r w:rsidRPr="006846A0">
        <w:rPr>
          <w:rFonts w:ascii="Bookman Old Style" w:hAnsi="Bookman Old Style"/>
          <w:bCs/>
        </w:rPr>
        <w:t xml:space="preserve"> En resolución aparte la CREG podrá establecer incentivos en el margen de comercialización que permitan a los comercializadores obtener mejores precios del gas natural, de tal forma que resulten mejores tarifas para sus usuarios regulados.</w:t>
      </w:r>
    </w:p>
    <w:p w:rsidR="00F77703" w:rsidRPr="00797298" w:rsidRDefault="00F77703" w:rsidP="006846A0">
      <w:pPr>
        <w:tabs>
          <w:tab w:val="left" w:pos="1701"/>
        </w:tabs>
        <w:ind w:left="0"/>
        <w:jc w:val="both"/>
        <w:rPr>
          <w:rFonts w:ascii="Bookman Old Style" w:hAnsi="Bookman Old Style"/>
          <w:bCs/>
          <w:sz w:val="32"/>
        </w:rPr>
      </w:pPr>
    </w:p>
    <w:p w:rsidR="00F77703" w:rsidRPr="006846A0" w:rsidRDefault="00F77703" w:rsidP="00F77703">
      <w:pPr>
        <w:ind w:left="0"/>
        <w:contextualSpacing/>
        <w:jc w:val="both"/>
        <w:rPr>
          <w:rFonts w:ascii="Bookman Old Style" w:hAnsi="Bookman Old Style" w:cs="Arial"/>
          <w:lang w:val="es-CO" w:eastAsia="es-CO"/>
        </w:rPr>
      </w:pPr>
      <w:r w:rsidRPr="006846A0">
        <w:rPr>
          <w:rFonts w:ascii="Bookman Old Style" w:hAnsi="Bookman Old Style" w:cs="Arial"/>
          <w:b/>
          <w:lang w:val="es-CO" w:eastAsia="es-CO"/>
        </w:rPr>
        <w:t xml:space="preserve">Parágrafo </w:t>
      </w:r>
      <w:r>
        <w:rPr>
          <w:rFonts w:ascii="Bookman Old Style" w:hAnsi="Bookman Old Style" w:cs="Arial"/>
          <w:b/>
          <w:lang w:val="es-CO" w:eastAsia="es-CO"/>
        </w:rPr>
        <w:t>4</w:t>
      </w:r>
      <w:r w:rsidRPr="006846A0">
        <w:rPr>
          <w:rFonts w:ascii="Bookman Old Style" w:hAnsi="Bookman Old Style" w:cs="Arial"/>
          <w:b/>
          <w:lang w:val="es-CO" w:eastAsia="es-CO"/>
        </w:rPr>
        <w:t>.</w:t>
      </w:r>
      <w:r w:rsidRPr="006846A0">
        <w:rPr>
          <w:rFonts w:ascii="Bookman Old Style" w:hAnsi="Bookman Old Style" w:cs="Arial"/>
          <w:lang w:val="es-CO" w:eastAsia="es-CO"/>
        </w:rPr>
        <w:t xml:space="preserve"> Para Mercados Relevantes de Comercialización nuevos o donde no haya habido prestación del servicio, el comercializador utilizará para la definición del rango de compras de gas natural, su propio criterio pero teniendo como referencia la demanda de cada uno de los primeros cinco años de la proyección de la demanda correspondiente a su solicitud tarifaria. </w:t>
      </w:r>
    </w:p>
    <w:p w:rsidR="00F77703" w:rsidRPr="006846A0" w:rsidRDefault="00F77703" w:rsidP="00F77703">
      <w:pPr>
        <w:ind w:left="0"/>
        <w:contextualSpacing/>
        <w:jc w:val="both"/>
        <w:rPr>
          <w:rFonts w:ascii="Bookman Old Style" w:hAnsi="Bookman Old Style" w:cs="Arial"/>
          <w:lang w:val="es-CO" w:eastAsia="es-CO"/>
        </w:rPr>
      </w:pPr>
    </w:p>
    <w:p w:rsidR="00F77703" w:rsidRPr="006846A0" w:rsidRDefault="00F77703" w:rsidP="00F77703">
      <w:pPr>
        <w:tabs>
          <w:tab w:val="left" w:pos="1701"/>
        </w:tabs>
        <w:ind w:left="0"/>
        <w:jc w:val="both"/>
        <w:rPr>
          <w:rFonts w:ascii="Bookman Old Style" w:hAnsi="Bookman Old Style"/>
          <w:bCs/>
        </w:rPr>
      </w:pPr>
      <w:r w:rsidRPr="006846A0">
        <w:rPr>
          <w:rFonts w:ascii="Bookman Old Style" w:hAnsi="Bookman Old Style"/>
          <w:b/>
          <w:bCs/>
        </w:rPr>
        <w:lastRenderedPageBreak/>
        <w:t xml:space="preserve">Parágrafo </w:t>
      </w:r>
      <w:r>
        <w:rPr>
          <w:rFonts w:ascii="Bookman Old Style" w:hAnsi="Bookman Old Style"/>
          <w:b/>
          <w:bCs/>
        </w:rPr>
        <w:t>5</w:t>
      </w:r>
      <w:r w:rsidRPr="006846A0">
        <w:rPr>
          <w:rFonts w:ascii="Bookman Old Style" w:hAnsi="Bookman Old Style"/>
          <w:b/>
          <w:bCs/>
        </w:rPr>
        <w:t>.</w:t>
      </w:r>
      <w:r w:rsidRPr="006846A0">
        <w:rPr>
          <w:rFonts w:ascii="Bookman Old Style" w:hAnsi="Bookman Old Style"/>
          <w:bCs/>
        </w:rPr>
        <w:t xml:space="preserve"> Para el caso </w:t>
      </w:r>
      <w:r>
        <w:rPr>
          <w:rFonts w:ascii="Bookman Old Style" w:hAnsi="Bookman Old Style"/>
          <w:bCs/>
        </w:rPr>
        <w:t xml:space="preserve">en </w:t>
      </w:r>
      <w:r w:rsidRPr="006846A0">
        <w:rPr>
          <w:rFonts w:ascii="Bookman Old Style" w:hAnsi="Bookman Old Style"/>
          <w:bCs/>
        </w:rPr>
        <w:t xml:space="preserve">que el comercializador compre gas con respaldo físico mediante negociaciones directas en cualquier momento del año, el </w:t>
      </w:r>
      <w:r w:rsidRPr="006846A0">
        <w:rPr>
          <w:rFonts w:ascii="Bookman Old Style" w:hAnsi="Bookman Old Style" w:cs="Arial"/>
          <w:lang w:val="es-CO" w:eastAsia="es-CO"/>
        </w:rPr>
        <w:t xml:space="preserve">Rango </w:t>
      </w:r>
      <w:r>
        <w:rPr>
          <w:rFonts w:ascii="Bookman Old Style" w:hAnsi="Bookman Old Style" w:cs="Arial"/>
          <w:lang w:val="es-CO" w:eastAsia="es-CO"/>
        </w:rPr>
        <w:t>d</w:t>
      </w:r>
      <w:r w:rsidRPr="006846A0">
        <w:rPr>
          <w:rFonts w:ascii="Bookman Old Style" w:hAnsi="Bookman Old Style" w:cs="Arial"/>
          <w:lang w:val="es-CO" w:eastAsia="es-CO"/>
        </w:rPr>
        <w:t xml:space="preserve">e Cantidades </w:t>
      </w:r>
      <w:r>
        <w:rPr>
          <w:rFonts w:ascii="Bookman Old Style" w:hAnsi="Bookman Old Style" w:cs="Arial"/>
          <w:lang w:val="es-CO" w:eastAsia="es-CO"/>
        </w:rPr>
        <w:t>d</w:t>
      </w:r>
      <w:r w:rsidRPr="006846A0">
        <w:rPr>
          <w:rFonts w:ascii="Bookman Old Style" w:hAnsi="Bookman Old Style" w:cs="Arial"/>
          <w:lang w:val="es-CO" w:eastAsia="es-CO"/>
        </w:rPr>
        <w:t xml:space="preserve">e </w:t>
      </w:r>
      <w:r>
        <w:rPr>
          <w:rFonts w:ascii="Bookman Old Style" w:hAnsi="Bookman Old Style" w:cs="Arial"/>
          <w:lang w:val="es-CO" w:eastAsia="es-CO"/>
        </w:rPr>
        <w:t xml:space="preserve">Compras de </w:t>
      </w:r>
      <w:r w:rsidRPr="006846A0">
        <w:rPr>
          <w:rFonts w:ascii="Bookman Old Style" w:hAnsi="Bookman Old Style" w:cs="Arial"/>
          <w:lang w:val="es-CO" w:eastAsia="es-CO"/>
        </w:rPr>
        <w:t>Gas Natural</w:t>
      </w:r>
      <w:r w:rsidRPr="00381AA6">
        <w:rPr>
          <w:rFonts w:ascii="Bookman Old Style" w:hAnsi="Bookman Old Style" w:cs="Arial"/>
          <w:b/>
          <w:bCs/>
        </w:rPr>
        <w:t xml:space="preserve"> </w:t>
      </w:r>
      <w:r w:rsidRPr="006846A0">
        <w:rPr>
          <w:rFonts w:ascii="Bookman Old Style" w:hAnsi="Bookman Old Style"/>
          <w:bCs/>
        </w:rPr>
        <w:t xml:space="preserve">deberá recalcular la sumatoria del </w:t>
      </w:r>
      <m:oMath>
        <m:sSub>
          <m:sSubPr>
            <m:ctrlPr>
              <w:rPr>
                <w:rFonts w:ascii="Cambria Math" w:hAnsi="Cambria Math" w:cs="Arial"/>
                <w:i/>
                <w:sz w:val="28"/>
                <w:szCs w:val="28"/>
              </w:rPr>
            </m:ctrlPr>
          </m:sSubPr>
          <m:e>
            <m:r>
              <w:rPr>
                <w:rFonts w:ascii="Cambria Math" w:hAnsi="Cambria Math" w:cs="Arial"/>
                <w:sz w:val="28"/>
                <w:lang w:val="es-CO" w:eastAsia="es-CO"/>
              </w:rPr>
              <m:t>Q</m:t>
            </m:r>
          </m:e>
          <m:sub>
            <m:sSub>
              <m:sSubPr>
                <m:ctrlPr>
                  <w:rPr>
                    <w:rFonts w:ascii="Cambria Math" w:hAnsi="Cambria Math" w:cs="Arial"/>
                    <w:i/>
                    <w:sz w:val="28"/>
                    <w:szCs w:val="28"/>
                  </w:rPr>
                </m:ctrlPr>
              </m:sSubPr>
              <m:e>
                <m:r>
                  <w:rPr>
                    <w:rFonts w:ascii="Cambria Math" w:hAnsi="Cambria Math" w:cs="Arial"/>
                    <w:sz w:val="28"/>
                    <w:lang w:val="es-CO" w:eastAsia="es-CO"/>
                  </w:rPr>
                  <m:t>cf</m:t>
                </m:r>
              </m:e>
              <m:sub>
                <m:r>
                  <w:rPr>
                    <w:rFonts w:ascii="Cambria Math" w:hAnsi="Cambria Math" w:cs="Arial"/>
                    <w:sz w:val="28"/>
                    <w:lang w:val="es-CO" w:eastAsia="es-CO"/>
                  </w:rPr>
                  <m:t>m,i,j,y</m:t>
                </m:r>
              </m:sub>
            </m:sSub>
          </m:sub>
        </m:sSub>
      </m:oMath>
      <w:r w:rsidRPr="006846A0">
        <w:rPr>
          <w:rFonts w:ascii="Bookman Old Style" w:hAnsi="Bookman Old Style"/>
          <w:bCs/>
        </w:rPr>
        <w:t xml:space="preserve">, establecido en el numeral </w:t>
      </w:r>
      <w:r>
        <w:rPr>
          <w:rFonts w:ascii="Bookman Old Style" w:hAnsi="Bookman Old Style"/>
          <w:bCs/>
        </w:rPr>
        <w:t>5</w:t>
      </w:r>
      <w:r w:rsidRPr="006846A0">
        <w:rPr>
          <w:rFonts w:ascii="Bookman Old Style" w:hAnsi="Bookman Old Style"/>
          <w:bCs/>
        </w:rPr>
        <w:t>, en el mes siguiente que se cambien las cantidades compradas</w:t>
      </w:r>
      <w:r>
        <w:rPr>
          <w:rFonts w:ascii="Bookman Old Style" w:hAnsi="Bookman Old Style"/>
          <w:bCs/>
        </w:rPr>
        <w:t xml:space="preserve"> de gas</w:t>
      </w:r>
      <w:r w:rsidRPr="006846A0">
        <w:rPr>
          <w:rFonts w:ascii="Bookman Old Style" w:hAnsi="Bookman Old Style"/>
          <w:bCs/>
        </w:rPr>
        <w:t xml:space="preserve"> con respaldo físico y se lo declarar</w:t>
      </w:r>
      <w:r>
        <w:rPr>
          <w:rFonts w:ascii="Bookman Old Style" w:hAnsi="Bookman Old Style"/>
          <w:bCs/>
        </w:rPr>
        <w:t>á</w:t>
      </w:r>
      <w:r w:rsidRPr="006846A0">
        <w:rPr>
          <w:rFonts w:ascii="Bookman Old Style" w:hAnsi="Bookman Old Style"/>
          <w:bCs/>
        </w:rPr>
        <w:t xml:space="preserve"> a la Superintendencia de Servicios Públicos Domiciliarios - SSPD. </w:t>
      </w:r>
    </w:p>
    <w:p w:rsidR="00F77703" w:rsidRPr="006846A0" w:rsidRDefault="00F77703" w:rsidP="00F77703">
      <w:pPr>
        <w:tabs>
          <w:tab w:val="left" w:pos="1701"/>
        </w:tabs>
        <w:ind w:left="0"/>
        <w:jc w:val="both"/>
        <w:rPr>
          <w:rFonts w:ascii="Bookman Old Style" w:hAnsi="Bookman Old Style"/>
          <w:bCs/>
        </w:rPr>
      </w:pPr>
    </w:p>
    <w:p w:rsidR="00F77703" w:rsidRPr="006846A0" w:rsidRDefault="00F77703" w:rsidP="00F77703">
      <w:pPr>
        <w:tabs>
          <w:tab w:val="left" w:pos="1701"/>
        </w:tabs>
        <w:ind w:left="0"/>
        <w:jc w:val="both"/>
        <w:rPr>
          <w:rFonts w:ascii="Bookman Old Style" w:hAnsi="Bookman Old Style"/>
          <w:b/>
          <w:bCs/>
        </w:rPr>
      </w:pPr>
      <w:r w:rsidRPr="006846A0">
        <w:rPr>
          <w:rFonts w:ascii="Bookman Old Style" w:hAnsi="Bookman Old Style"/>
          <w:b/>
          <w:bCs/>
        </w:rPr>
        <w:t xml:space="preserve">Parágrafo </w:t>
      </w:r>
      <w:r>
        <w:rPr>
          <w:rFonts w:ascii="Bookman Old Style" w:hAnsi="Bookman Old Style"/>
          <w:b/>
          <w:bCs/>
        </w:rPr>
        <w:t>6</w:t>
      </w:r>
      <w:r w:rsidRPr="006846A0">
        <w:rPr>
          <w:rFonts w:ascii="Bookman Old Style" w:hAnsi="Bookman Old Style"/>
          <w:b/>
          <w:bCs/>
        </w:rPr>
        <w:t xml:space="preserve">. </w:t>
      </w:r>
      <w:r w:rsidRPr="006846A0">
        <w:rPr>
          <w:rFonts w:ascii="Bookman Old Style" w:hAnsi="Bookman Old Style"/>
          <w:bCs/>
        </w:rPr>
        <w:t>Para las compras de gas que se efectúen conforme a la Resolución CREG 089 de 2013 para atender la demanda regulada desde el 1</w:t>
      </w:r>
      <w:r>
        <w:rPr>
          <w:rFonts w:ascii="Bookman Old Style" w:hAnsi="Bookman Old Style"/>
          <w:bCs/>
        </w:rPr>
        <w:t>°</w:t>
      </w:r>
      <w:r w:rsidRPr="006846A0">
        <w:rPr>
          <w:rFonts w:ascii="Bookman Old Style" w:hAnsi="Bookman Old Style"/>
          <w:bCs/>
        </w:rPr>
        <w:t xml:space="preserve"> de enero del año 2014 hasta el 30 de noviembre del año 2014, </w:t>
      </w:r>
      <w:r w:rsidR="00DA1EF6">
        <w:rPr>
          <w:rFonts w:ascii="Bookman Old Style" w:hAnsi="Bookman Old Style"/>
          <w:bCs/>
        </w:rPr>
        <w:t>la CREG</w:t>
      </w:r>
      <w:r w:rsidRPr="006846A0">
        <w:rPr>
          <w:rFonts w:ascii="Bookman Old Style" w:hAnsi="Bookman Old Style"/>
          <w:bCs/>
        </w:rPr>
        <w:t xml:space="preserve"> efectuar</w:t>
      </w:r>
      <w:r w:rsidR="00DA1EF6">
        <w:rPr>
          <w:rFonts w:ascii="Bookman Old Style" w:hAnsi="Bookman Old Style"/>
          <w:bCs/>
        </w:rPr>
        <w:t>á</w:t>
      </w:r>
      <w:r w:rsidRPr="006846A0">
        <w:rPr>
          <w:rFonts w:ascii="Bookman Old Style" w:hAnsi="Bookman Old Style"/>
          <w:bCs/>
        </w:rPr>
        <w:t xml:space="preserve"> todo el procedimiento establecido en este artículo, entendiéndose como año </w:t>
      </w:r>
      <w:r w:rsidRPr="006846A0">
        <w:rPr>
          <w:rFonts w:ascii="Bookman Old Style" w:hAnsi="Bookman Old Style"/>
          <w:bCs/>
          <w:i/>
        </w:rPr>
        <w:t>t-1</w:t>
      </w:r>
      <w:r w:rsidRPr="006846A0">
        <w:rPr>
          <w:rFonts w:ascii="Bookman Old Style" w:hAnsi="Bookman Old Style"/>
          <w:bCs/>
        </w:rPr>
        <w:t xml:space="preserve"> </w:t>
      </w:r>
      <w:r>
        <w:rPr>
          <w:rFonts w:ascii="Bookman Old Style" w:hAnsi="Bookman Old Style"/>
          <w:bCs/>
        </w:rPr>
        <w:t>como</w:t>
      </w:r>
      <w:r w:rsidRPr="006846A0">
        <w:rPr>
          <w:rFonts w:ascii="Bookman Old Style" w:hAnsi="Bookman Old Style"/>
          <w:bCs/>
        </w:rPr>
        <w:t xml:space="preserve"> el año 2012 y el año </w:t>
      </w:r>
      <w:r w:rsidRPr="006846A0">
        <w:rPr>
          <w:rFonts w:ascii="Bookman Old Style" w:hAnsi="Bookman Old Style"/>
          <w:bCs/>
          <w:i/>
        </w:rPr>
        <w:t>y</w:t>
      </w:r>
      <w:r w:rsidRPr="006846A0">
        <w:rPr>
          <w:rFonts w:ascii="Bookman Old Style" w:hAnsi="Bookman Old Style"/>
          <w:bCs/>
        </w:rPr>
        <w:t xml:space="preserve"> el año 2014, así mismo, </w:t>
      </w:r>
      <w:r w:rsidR="00DA1EF6">
        <w:rPr>
          <w:rFonts w:ascii="Bookman Old Style" w:hAnsi="Bookman Old Style"/>
          <w:bCs/>
        </w:rPr>
        <w:t xml:space="preserve">el comercializador </w:t>
      </w:r>
      <w:r w:rsidRPr="006846A0">
        <w:rPr>
          <w:rFonts w:ascii="Bookman Old Style" w:hAnsi="Bookman Old Style"/>
          <w:bCs/>
        </w:rPr>
        <w:t xml:space="preserve">determinará las cantidades conforme a lo establecido en el numeral 1 de este artículo dentro de los cinco (5) primeros días de enero de 2014. </w:t>
      </w:r>
    </w:p>
    <w:p w:rsidR="006846A0" w:rsidRPr="006846A0" w:rsidRDefault="006846A0" w:rsidP="006846A0">
      <w:pPr>
        <w:widowControl w:val="0"/>
        <w:adjustRightInd w:val="0"/>
        <w:ind w:left="0"/>
        <w:jc w:val="both"/>
        <w:textAlignment w:val="baseline"/>
        <w:rPr>
          <w:rFonts w:ascii="Bookman Old Style" w:hAnsi="Bookman Old Style" w:cs="Arial"/>
          <w:bCs/>
        </w:rPr>
      </w:pPr>
    </w:p>
    <w:p w:rsidR="006846A0" w:rsidRPr="006846A0" w:rsidRDefault="006846A0" w:rsidP="006846A0">
      <w:pPr>
        <w:widowControl w:val="0"/>
        <w:adjustRightInd w:val="0"/>
        <w:ind w:left="0"/>
        <w:jc w:val="both"/>
        <w:textAlignment w:val="baseline"/>
        <w:rPr>
          <w:rFonts w:ascii="Bookman Old Style" w:hAnsi="Bookman Old Style" w:cs="Arial"/>
          <w:b/>
          <w:bCs/>
        </w:rPr>
      </w:pPr>
      <w:r w:rsidRPr="006846A0">
        <w:rPr>
          <w:rFonts w:ascii="Bookman Old Style" w:hAnsi="Bookman Old Style" w:cs="Arial"/>
          <w:b/>
          <w:bCs/>
        </w:rPr>
        <w:t>E. Ingresos por ventas de excedentes</w:t>
      </w:r>
    </w:p>
    <w:p w:rsidR="006846A0" w:rsidRPr="006846A0" w:rsidRDefault="006846A0" w:rsidP="006846A0">
      <w:pPr>
        <w:widowControl w:val="0"/>
        <w:adjustRightInd w:val="0"/>
        <w:ind w:left="0"/>
        <w:jc w:val="both"/>
        <w:textAlignment w:val="baseline"/>
        <w:rPr>
          <w:rFonts w:ascii="Bookman Old Style" w:hAnsi="Bookman Old Style" w:cs="Arial"/>
          <w:b/>
          <w:bCs/>
        </w:rPr>
      </w:pPr>
    </w:p>
    <w:p w:rsidR="006846A0" w:rsidRPr="006846A0" w:rsidRDefault="00AE7F8D" w:rsidP="006846A0">
      <w:pPr>
        <w:widowControl w:val="0"/>
        <w:adjustRightInd w:val="0"/>
        <w:ind w:left="0"/>
        <w:jc w:val="both"/>
        <w:textAlignment w:val="baseline"/>
        <w:rPr>
          <w:rFonts w:ascii="Bookman Old Style" w:hAnsi="Bookman Old Style" w:cs="Arial"/>
          <w:bCs/>
        </w:rPr>
      </w:pPr>
      <w:r>
        <w:rPr>
          <w:rFonts w:ascii="Bookman Old Style" w:hAnsi="Bookman Old Style" w:cs="Arial"/>
          <w:bCs/>
        </w:rPr>
        <w:t>Para el Comercializador que define Rango de Cantidades de Compras de Gas Natural y deba aplicar lo establecido en el numeral ii) del literal D y para el</w:t>
      </w:r>
      <w:r w:rsidR="006846A0" w:rsidRPr="006846A0">
        <w:rPr>
          <w:rFonts w:ascii="Bookman Old Style" w:hAnsi="Bookman Old Style" w:cs="Arial"/>
          <w:bCs/>
        </w:rPr>
        <w:t xml:space="preserve"> comercializador</w:t>
      </w:r>
      <w:r>
        <w:rPr>
          <w:rFonts w:ascii="Bookman Old Style" w:hAnsi="Bookman Old Style" w:cs="Arial"/>
          <w:bCs/>
        </w:rPr>
        <w:t xml:space="preserve"> que no aplique este rango pero </w:t>
      </w:r>
      <w:r w:rsidR="006846A0" w:rsidRPr="006846A0">
        <w:rPr>
          <w:rFonts w:ascii="Bookman Old Style" w:hAnsi="Bookman Old Style" w:cs="Arial"/>
          <w:bCs/>
        </w:rPr>
        <w:t>reciba ingresos adicionales por la venta de excedentes del gas combustible contratado para el sector regulado, el costo de gas se determinara así</w:t>
      </w:r>
      <w:r w:rsidR="001E5DDF">
        <w:rPr>
          <w:rFonts w:ascii="Bookman Old Style" w:hAnsi="Bookman Old Style" w:cs="Arial"/>
          <w:bCs/>
        </w:rPr>
        <w:t>:</w:t>
      </w:r>
    </w:p>
    <w:p w:rsidR="006846A0" w:rsidRDefault="006846A0" w:rsidP="006846A0">
      <w:pPr>
        <w:widowControl w:val="0"/>
        <w:adjustRightInd w:val="0"/>
        <w:ind w:left="0"/>
        <w:jc w:val="both"/>
        <w:textAlignment w:val="baseline"/>
        <w:rPr>
          <w:rFonts w:ascii="Bookman Old Style" w:hAnsi="Bookman Old Style" w:cs="Arial"/>
          <w:bCs/>
        </w:rPr>
      </w:pPr>
    </w:p>
    <w:p w:rsidR="00D60B96" w:rsidRDefault="00D60B96" w:rsidP="006846A0">
      <w:pPr>
        <w:widowControl w:val="0"/>
        <w:adjustRightInd w:val="0"/>
        <w:ind w:left="0"/>
        <w:jc w:val="both"/>
        <w:textAlignment w:val="baseline"/>
        <w:rPr>
          <w:rFonts w:ascii="Bookman Old Style" w:hAnsi="Bookman Old Style" w:cs="Arial"/>
          <w:bCs/>
        </w:rPr>
      </w:pPr>
      <w:r>
        <w:rPr>
          <w:rFonts w:ascii="Bookman Old Style" w:hAnsi="Bookman Old Style" w:cs="Arial"/>
          <w:bCs/>
        </w:rPr>
        <w:t>1. Si el gas excedentario es vendido por el comercializador:</w:t>
      </w:r>
    </w:p>
    <w:p w:rsidR="005750F1" w:rsidRDefault="005750F1" w:rsidP="006846A0">
      <w:pPr>
        <w:widowControl w:val="0"/>
        <w:adjustRightInd w:val="0"/>
        <w:ind w:left="0"/>
        <w:jc w:val="both"/>
        <w:textAlignment w:val="baseline"/>
        <w:rPr>
          <w:rFonts w:ascii="Bookman Old Style" w:hAnsi="Bookman Old Style" w:cs="Arial"/>
          <w:bCs/>
        </w:rPr>
      </w:pPr>
    </w:p>
    <w:p w:rsidR="005750F1" w:rsidRPr="006846A0" w:rsidRDefault="005750F1" w:rsidP="006846A0">
      <w:pPr>
        <w:widowControl w:val="0"/>
        <w:adjustRightInd w:val="0"/>
        <w:ind w:left="0"/>
        <w:jc w:val="both"/>
        <w:textAlignment w:val="baseline"/>
        <w:rPr>
          <w:rFonts w:ascii="Bookman Old Style" w:hAnsi="Bookman Old Style" w:cs="Arial"/>
          <w:bCs/>
        </w:rPr>
      </w:pPr>
    </w:p>
    <w:p w:rsidR="006846A0" w:rsidRPr="006846A0" w:rsidRDefault="00242D89" w:rsidP="006846A0">
      <w:pPr>
        <w:widowControl w:val="0"/>
        <w:adjustRightInd w:val="0"/>
        <w:ind w:left="0"/>
        <w:jc w:val="both"/>
        <w:textAlignment w:val="baseline"/>
        <w:rPr>
          <w:rFonts w:ascii="Bookman Old Style" w:hAnsi="Bookman Old Style" w:cs="Arial"/>
          <w:bCs/>
          <w:sz w:val="28"/>
        </w:rPr>
      </w:pPr>
      <m:oMathPara>
        <m:oMath>
          <m:sSub>
            <m:sSubPr>
              <m:ctrlPr>
                <w:rPr>
                  <w:rFonts w:ascii="Cambria Math" w:hAnsi="Cambria Math" w:cs="Arial"/>
                  <w:bCs/>
                  <w:i/>
                  <w:sz w:val="28"/>
                </w:rPr>
              </m:ctrlPr>
            </m:sSubPr>
            <m:e>
              <m:r>
                <w:rPr>
                  <w:rFonts w:ascii="Cambria Math" w:hAnsi="Cambria Math" w:cs="Arial"/>
                  <w:sz w:val="28"/>
                </w:rPr>
                <m:t>CCG</m:t>
              </m:r>
            </m:e>
            <m:sub>
              <m:r>
                <w:rPr>
                  <w:rFonts w:ascii="Cambria Math" w:hAnsi="Cambria Math" w:cs="Arial"/>
                  <w:sz w:val="28"/>
                </w:rPr>
                <m:t>m,i,j</m:t>
              </m:r>
            </m:sub>
          </m:sSub>
          <m:r>
            <w:rPr>
              <w:rFonts w:ascii="Cambria Math" w:hAnsi="Cambria Math" w:cs="Arial"/>
              <w:sz w:val="28"/>
            </w:rPr>
            <m:t>=</m:t>
          </m:r>
          <m:sSub>
            <m:sSubPr>
              <m:ctrlPr>
                <w:rPr>
                  <w:rFonts w:ascii="Cambria Math" w:hAnsi="Cambria Math" w:cs="Arial"/>
                  <w:bCs/>
                  <w:i/>
                  <w:sz w:val="28"/>
                </w:rPr>
              </m:ctrlPr>
            </m:sSubPr>
            <m:e>
              <m:r>
                <w:rPr>
                  <w:rFonts w:ascii="Cambria Math" w:hAnsi="Cambria Math" w:cs="Arial"/>
                  <w:sz w:val="28"/>
                </w:rPr>
                <m:t>CTCG</m:t>
              </m:r>
            </m:e>
            <m:sub>
              <m:r>
                <w:rPr>
                  <w:rFonts w:ascii="Cambria Math" w:hAnsi="Cambria Math" w:cs="Arial"/>
                  <w:sz w:val="28"/>
                </w:rPr>
                <m:t>m-1,i,j</m:t>
              </m:r>
            </m:sub>
          </m:sSub>
          <m:r>
            <w:rPr>
              <w:rFonts w:ascii="Cambria Math" w:hAnsi="Cambria Math" w:cs="Arial"/>
              <w:sz w:val="28"/>
            </w:rPr>
            <m:t>-</m:t>
          </m:r>
          <m:sSub>
            <m:sSubPr>
              <m:ctrlPr>
                <w:rPr>
                  <w:rFonts w:ascii="Cambria Math" w:hAnsi="Cambria Math" w:cs="Arial"/>
                  <w:bCs/>
                  <w:i/>
                  <w:sz w:val="28"/>
                </w:rPr>
              </m:ctrlPr>
            </m:sSubPr>
            <m:e>
              <m:r>
                <w:rPr>
                  <w:rFonts w:ascii="Cambria Math" w:hAnsi="Cambria Math" w:cs="Arial"/>
                  <w:sz w:val="28"/>
                </w:rPr>
                <m:t>IVE</m:t>
              </m:r>
            </m:e>
            <m:sub>
              <m:r>
                <w:rPr>
                  <w:rFonts w:ascii="Cambria Math" w:hAnsi="Cambria Math" w:cs="Arial"/>
                  <w:sz w:val="28"/>
                </w:rPr>
                <m:t>m-1,i,j</m:t>
              </m:r>
            </m:sub>
          </m:sSub>
          <m:r>
            <w:rPr>
              <w:rFonts w:ascii="Cambria Math" w:hAnsi="Cambria Math" w:cs="Arial"/>
              <w:sz w:val="28"/>
            </w:rPr>
            <m:t>×0.536</m:t>
          </m:r>
        </m:oMath>
      </m:oMathPara>
    </w:p>
    <w:p w:rsidR="006846A0" w:rsidRPr="006846A0" w:rsidRDefault="006846A0" w:rsidP="006846A0">
      <w:pPr>
        <w:widowControl w:val="0"/>
        <w:adjustRightInd w:val="0"/>
        <w:ind w:left="0"/>
        <w:jc w:val="both"/>
        <w:textAlignment w:val="baseline"/>
        <w:rPr>
          <w:rFonts w:ascii="Bookman Old Style" w:hAnsi="Bookman Old Style" w:cs="Arial"/>
          <w:bCs/>
        </w:rPr>
      </w:pPr>
    </w:p>
    <w:p w:rsidR="006846A0" w:rsidRDefault="006846A0" w:rsidP="006846A0">
      <w:pPr>
        <w:widowControl w:val="0"/>
        <w:adjustRightInd w:val="0"/>
        <w:ind w:left="0"/>
        <w:jc w:val="both"/>
        <w:textAlignment w:val="baseline"/>
        <w:rPr>
          <w:rFonts w:ascii="Bookman Old Style" w:hAnsi="Bookman Old Style" w:cs="Arial"/>
          <w:bCs/>
        </w:rPr>
      </w:pPr>
    </w:p>
    <w:p w:rsidR="00D60B96" w:rsidRDefault="00D60B96" w:rsidP="006846A0">
      <w:pPr>
        <w:widowControl w:val="0"/>
        <w:adjustRightInd w:val="0"/>
        <w:ind w:left="0"/>
        <w:jc w:val="both"/>
        <w:textAlignment w:val="baseline"/>
        <w:rPr>
          <w:rFonts w:ascii="Bookman Old Style" w:hAnsi="Bookman Old Style" w:cs="Arial"/>
          <w:bCs/>
        </w:rPr>
      </w:pPr>
      <w:r>
        <w:rPr>
          <w:rFonts w:ascii="Bookman Old Style" w:hAnsi="Bookman Old Style" w:cs="Arial"/>
          <w:bCs/>
        </w:rPr>
        <w:t xml:space="preserve">2. Si el gas excedentario es vendido por el Gestor del </w:t>
      </w:r>
      <w:r w:rsidR="005E5148">
        <w:rPr>
          <w:rFonts w:ascii="Bookman Old Style" w:hAnsi="Bookman Old Style" w:cs="Arial"/>
          <w:bCs/>
        </w:rPr>
        <w:t>M</w:t>
      </w:r>
      <w:r>
        <w:rPr>
          <w:rFonts w:ascii="Bookman Old Style" w:hAnsi="Bookman Old Style" w:cs="Arial"/>
          <w:bCs/>
        </w:rPr>
        <w:t>ercado:</w:t>
      </w:r>
    </w:p>
    <w:p w:rsidR="00D60B96" w:rsidRDefault="00D60B96" w:rsidP="006846A0">
      <w:pPr>
        <w:widowControl w:val="0"/>
        <w:adjustRightInd w:val="0"/>
        <w:ind w:left="0"/>
        <w:jc w:val="both"/>
        <w:textAlignment w:val="baseline"/>
        <w:rPr>
          <w:rFonts w:ascii="Bookman Old Style" w:hAnsi="Bookman Old Style" w:cs="Arial"/>
          <w:bCs/>
        </w:rPr>
      </w:pPr>
    </w:p>
    <w:p w:rsidR="00D60B96" w:rsidRPr="006846A0" w:rsidRDefault="00242D89" w:rsidP="00D60B96">
      <w:pPr>
        <w:widowControl w:val="0"/>
        <w:adjustRightInd w:val="0"/>
        <w:ind w:left="0"/>
        <w:jc w:val="both"/>
        <w:textAlignment w:val="baseline"/>
        <w:rPr>
          <w:rFonts w:ascii="Bookman Old Style" w:hAnsi="Bookman Old Style" w:cs="Arial"/>
          <w:bCs/>
          <w:sz w:val="28"/>
        </w:rPr>
      </w:pPr>
      <m:oMathPara>
        <m:oMath>
          <m:sSub>
            <m:sSubPr>
              <m:ctrlPr>
                <w:rPr>
                  <w:rFonts w:ascii="Cambria Math" w:hAnsi="Cambria Math" w:cs="Arial"/>
                  <w:bCs/>
                  <w:i/>
                  <w:sz w:val="28"/>
                </w:rPr>
              </m:ctrlPr>
            </m:sSubPr>
            <m:e>
              <m:r>
                <w:rPr>
                  <w:rFonts w:ascii="Cambria Math" w:hAnsi="Cambria Math" w:cs="Arial"/>
                  <w:sz w:val="28"/>
                </w:rPr>
                <m:t>CCG</m:t>
              </m:r>
            </m:e>
            <m:sub>
              <m:r>
                <w:rPr>
                  <w:rFonts w:ascii="Cambria Math" w:hAnsi="Cambria Math" w:cs="Arial"/>
                  <w:sz w:val="28"/>
                </w:rPr>
                <m:t>m,i,j</m:t>
              </m:r>
            </m:sub>
          </m:sSub>
          <m:r>
            <w:rPr>
              <w:rFonts w:ascii="Cambria Math" w:hAnsi="Cambria Math" w:cs="Arial"/>
              <w:sz w:val="28"/>
            </w:rPr>
            <m:t>=</m:t>
          </m:r>
          <m:sSub>
            <m:sSubPr>
              <m:ctrlPr>
                <w:rPr>
                  <w:rFonts w:ascii="Cambria Math" w:hAnsi="Cambria Math" w:cs="Arial"/>
                  <w:bCs/>
                  <w:i/>
                  <w:sz w:val="28"/>
                </w:rPr>
              </m:ctrlPr>
            </m:sSubPr>
            <m:e>
              <m:r>
                <w:rPr>
                  <w:rFonts w:ascii="Cambria Math" w:hAnsi="Cambria Math" w:cs="Arial"/>
                  <w:sz w:val="28"/>
                </w:rPr>
                <m:t>CTCG</m:t>
              </m:r>
            </m:e>
            <m:sub>
              <m:r>
                <w:rPr>
                  <w:rFonts w:ascii="Cambria Math" w:hAnsi="Cambria Math" w:cs="Arial"/>
                  <w:sz w:val="28"/>
                </w:rPr>
                <m:t>m-1,i,j</m:t>
              </m:r>
            </m:sub>
          </m:sSub>
          <m:r>
            <w:rPr>
              <w:rFonts w:ascii="Cambria Math" w:hAnsi="Cambria Math" w:cs="Arial"/>
              <w:sz w:val="28"/>
            </w:rPr>
            <m:t>-</m:t>
          </m:r>
          <m:sSub>
            <m:sSubPr>
              <m:ctrlPr>
                <w:rPr>
                  <w:rFonts w:ascii="Cambria Math" w:hAnsi="Cambria Math" w:cs="Arial"/>
                  <w:bCs/>
                  <w:i/>
                  <w:sz w:val="28"/>
                </w:rPr>
              </m:ctrlPr>
            </m:sSubPr>
            <m:e>
              <m:r>
                <w:rPr>
                  <w:rFonts w:ascii="Cambria Math" w:hAnsi="Cambria Math" w:cs="Arial"/>
                  <w:sz w:val="28"/>
                </w:rPr>
                <m:t>IVE</m:t>
              </m:r>
            </m:e>
            <m:sub>
              <m:r>
                <w:rPr>
                  <w:rFonts w:ascii="Cambria Math" w:hAnsi="Cambria Math" w:cs="Arial"/>
                  <w:sz w:val="28"/>
                </w:rPr>
                <m:t>m-1,i,j</m:t>
              </m:r>
            </m:sub>
          </m:sSub>
          <m:r>
            <w:rPr>
              <w:rFonts w:ascii="Cambria Math" w:hAnsi="Cambria Math" w:cs="Arial"/>
              <w:sz w:val="28"/>
            </w:rPr>
            <m:t>×0.67</m:t>
          </m:r>
        </m:oMath>
      </m:oMathPara>
    </w:p>
    <w:p w:rsidR="00D60B96" w:rsidRPr="006846A0" w:rsidRDefault="00D60B96" w:rsidP="006846A0">
      <w:pPr>
        <w:widowControl w:val="0"/>
        <w:adjustRightInd w:val="0"/>
        <w:ind w:left="0"/>
        <w:jc w:val="both"/>
        <w:textAlignment w:val="baseline"/>
        <w:rPr>
          <w:rFonts w:ascii="Bookman Old Style" w:hAnsi="Bookman Old Style" w:cs="Arial"/>
          <w:bCs/>
        </w:rPr>
      </w:pPr>
    </w:p>
    <w:p w:rsidR="006846A0" w:rsidRPr="006846A0" w:rsidRDefault="006846A0" w:rsidP="006846A0">
      <w:pPr>
        <w:widowControl w:val="0"/>
        <w:adjustRightInd w:val="0"/>
        <w:ind w:left="0"/>
        <w:jc w:val="both"/>
        <w:textAlignment w:val="baseline"/>
        <w:rPr>
          <w:rFonts w:ascii="Bookman Old Style" w:hAnsi="Bookman Old Style" w:cs="Arial"/>
          <w:bCs/>
        </w:rPr>
      </w:pPr>
      <w:proofErr w:type="spellStart"/>
      <w:r w:rsidRPr="006846A0">
        <w:rPr>
          <w:rFonts w:ascii="Bookman Old Style" w:hAnsi="Bookman Old Style" w:cs="Arial"/>
          <w:bCs/>
        </w:rPr>
        <w:t>Donde</w:t>
      </w:r>
      <w:proofErr w:type="spellEnd"/>
      <w:r w:rsidRPr="006846A0">
        <w:rPr>
          <w:rFonts w:ascii="Bookman Old Style" w:hAnsi="Bookman Old Style" w:cs="Arial"/>
          <w:bCs/>
        </w:rPr>
        <w:t>:</w:t>
      </w:r>
    </w:p>
    <w:p w:rsidR="006846A0" w:rsidRPr="006846A0" w:rsidRDefault="006846A0" w:rsidP="006846A0">
      <w:pPr>
        <w:widowControl w:val="0"/>
        <w:adjustRightInd w:val="0"/>
        <w:ind w:left="0"/>
        <w:jc w:val="both"/>
        <w:textAlignment w:val="baseline"/>
        <w:rPr>
          <w:rFonts w:ascii="Bookman Old Style" w:hAnsi="Bookman Old Style" w:cs="Arial"/>
          <w:bCs/>
        </w:rPr>
      </w:pP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462"/>
      </w:tblGrid>
      <w:tr w:rsidR="006846A0" w:rsidRPr="006846A0" w:rsidTr="00C03666">
        <w:tc>
          <w:tcPr>
            <w:tcW w:w="3085" w:type="dxa"/>
          </w:tcPr>
          <w:p w:rsidR="006846A0" w:rsidRPr="006846A0" w:rsidRDefault="00242D89" w:rsidP="006846A0">
            <w:pPr>
              <w:widowControl w:val="0"/>
              <w:adjustRightInd w:val="0"/>
              <w:ind w:left="284"/>
              <w:textAlignment w:val="baseline"/>
              <w:rPr>
                <w:rFonts w:ascii="Bookman Old Style" w:hAnsi="Bookman Old Style" w:cs="Arial"/>
                <w:bCs/>
              </w:rPr>
            </w:pPr>
            <m:oMathPara>
              <m:oMathParaPr>
                <m:jc m:val="left"/>
              </m:oMathParaPr>
              <m:oMath>
                <m:sSub>
                  <m:sSubPr>
                    <m:ctrlPr>
                      <w:rPr>
                        <w:rFonts w:ascii="Cambria Math" w:hAnsi="Cambria Math" w:cs="Arial"/>
                        <w:bCs/>
                        <w:i/>
                        <w:sz w:val="28"/>
                      </w:rPr>
                    </m:ctrlPr>
                  </m:sSubPr>
                  <m:e>
                    <m:r>
                      <w:rPr>
                        <w:rFonts w:ascii="Cambria Math" w:hAnsi="Cambria Math" w:cs="Arial"/>
                        <w:sz w:val="28"/>
                      </w:rPr>
                      <m:t>CTCG</m:t>
                    </m:r>
                  </m:e>
                  <m:sub>
                    <m:r>
                      <w:rPr>
                        <w:rFonts w:ascii="Cambria Math" w:hAnsi="Cambria Math" w:cs="Arial"/>
                        <w:sz w:val="28"/>
                      </w:rPr>
                      <m:t>m-1,i,j</m:t>
                    </m:r>
                  </m:sub>
                </m:sSub>
              </m:oMath>
            </m:oMathPara>
          </w:p>
        </w:tc>
        <w:tc>
          <w:tcPr>
            <w:tcW w:w="6462" w:type="dxa"/>
          </w:tcPr>
          <w:p w:rsidR="006846A0" w:rsidRP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Cs/>
              </w:rPr>
              <w:t xml:space="preserve">Costo total de las compras de gas en el mes m-1, en el Mercado Relevante de Comercialización </w:t>
            </w:r>
            <w:r w:rsidRPr="006846A0">
              <w:rPr>
                <w:rFonts w:ascii="Bookman Old Style" w:hAnsi="Bookman Old Style" w:cs="Arial"/>
                <w:bCs/>
                <w:i/>
              </w:rPr>
              <w:t>i</w:t>
            </w:r>
            <w:r w:rsidRPr="006846A0">
              <w:rPr>
                <w:rFonts w:ascii="Bookman Old Style" w:hAnsi="Bookman Old Style" w:cs="Arial"/>
                <w:bCs/>
              </w:rPr>
              <w:t xml:space="preserve">  y por el comercializador </w:t>
            </w:r>
            <w:r w:rsidRPr="006846A0">
              <w:rPr>
                <w:rFonts w:ascii="Bookman Old Style" w:hAnsi="Bookman Old Style" w:cs="Arial"/>
                <w:bCs/>
                <w:i/>
              </w:rPr>
              <w:t>j</w:t>
            </w:r>
            <w:r w:rsidRPr="006846A0">
              <w:rPr>
                <w:rFonts w:ascii="Bookman Old Style" w:hAnsi="Bookman Old Style" w:cs="Arial"/>
                <w:bCs/>
              </w:rPr>
              <w:t>.</w:t>
            </w:r>
          </w:p>
          <w:p w:rsidR="006846A0" w:rsidRPr="006846A0" w:rsidRDefault="006846A0" w:rsidP="006846A0">
            <w:pPr>
              <w:widowControl w:val="0"/>
              <w:adjustRightInd w:val="0"/>
              <w:ind w:left="0"/>
              <w:jc w:val="both"/>
              <w:textAlignment w:val="baseline"/>
              <w:rPr>
                <w:rFonts w:ascii="Bookman Old Style" w:hAnsi="Bookman Old Style" w:cs="Arial"/>
                <w:bCs/>
              </w:rPr>
            </w:pPr>
          </w:p>
        </w:tc>
      </w:tr>
      <w:tr w:rsidR="006846A0" w:rsidRPr="006846A0" w:rsidTr="00C03666">
        <w:tc>
          <w:tcPr>
            <w:tcW w:w="3085" w:type="dxa"/>
          </w:tcPr>
          <w:p w:rsidR="006846A0" w:rsidRPr="006846A0" w:rsidRDefault="00242D89" w:rsidP="006846A0">
            <w:pPr>
              <w:widowControl w:val="0"/>
              <w:adjustRightInd w:val="0"/>
              <w:ind w:left="284"/>
              <w:textAlignment w:val="baseline"/>
              <w:rPr>
                <w:rFonts w:ascii="Bookman Old Style" w:hAnsi="Bookman Old Style" w:cs="Arial"/>
                <w:bCs/>
              </w:rPr>
            </w:pPr>
            <m:oMathPara>
              <m:oMathParaPr>
                <m:jc m:val="left"/>
              </m:oMathParaPr>
              <m:oMath>
                <m:sSub>
                  <m:sSubPr>
                    <m:ctrlPr>
                      <w:rPr>
                        <w:rFonts w:ascii="Cambria Math" w:hAnsi="Cambria Math" w:cs="Arial"/>
                        <w:bCs/>
                        <w:i/>
                        <w:sz w:val="28"/>
                      </w:rPr>
                    </m:ctrlPr>
                  </m:sSubPr>
                  <m:e>
                    <m:r>
                      <w:rPr>
                        <w:rFonts w:ascii="Cambria Math" w:hAnsi="Cambria Math" w:cs="Arial"/>
                        <w:sz w:val="28"/>
                      </w:rPr>
                      <m:t>IVE</m:t>
                    </m:r>
                  </m:e>
                  <m:sub>
                    <m:r>
                      <w:rPr>
                        <w:rFonts w:ascii="Cambria Math" w:hAnsi="Cambria Math" w:cs="Arial"/>
                        <w:sz w:val="28"/>
                      </w:rPr>
                      <m:t>m-1,i,j</m:t>
                    </m:r>
                  </m:sub>
                </m:sSub>
              </m:oMath>
            </m:oMathPara>
          </w:p>
        </w:tc>
        <w:tc>
          <w:tcPr>
            <w:tcW w:w="6462" w:type="dxa"/>
          </w:tcPr>
          <w:p w:rsidR="006846A0" w:rsidRP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Cs/>
              </w:rPr>
              <w:t xml:space="preserve">Ingresos por venta de excedentes de gas en el mes </w:t>
            </w:r>
            <w:r w:rsidRPr="006846A0">
              <w:rPr>
                <w:rFonts w:ascii="Bookman Old Style" w:hAnsi="Bookman Old Style" w:cs="Arial"/>
                <w:bCs/>
                <w:i/>
              </w:rPr>
              <w:t>m-1,</w:t>
            </w:r>
            <w:r w:rsidRPr="006846A0">
              <w:rPr>
                <w:rFonts w:ascii="Bookman Old Style" w:hAnsi="Bookman Old Style" w:cs="Arial"/>
                <w:bCs/>
              </w:rPr>
              <w:t xml:space="preserve"> en el Mercado Relevante de Comercialización </w:t>
            </w:r>
            <w:r w:rsidRPr="006846A0">
              <w:rPr>
                <w:rFonts w:ascii="Bookman Old Style" w:hAnsi="Bookman Old Style" w:cs="Arial"/>
                <w:bCs/>
                <w:i/>
              </w:rPr>
              <w:t>i</w:t>
            </w:r>
            <w:r w:rsidRPr="006846A0">
              <w:rPr>
                <w:rFonts w:ascii="Bookman Old Style" w:hAnsi="Bookman Old Style" w:cs="Arial"/>
                <w:bCs/>
              </w:rPr>
              <w:t xml:space="preserve">  y por el comercializador j.</w:t>
            </w:r>
          </w:p>
          <w:p w:rsidR="006846A0" w:rsidRPr="006846A0" w:rsidRDefault="006846A0" w:rsidP="006846A0">
            <w:pPr>
              <w:widowControl w:val="0"/>
              <w:adjustRightInd w:val="0"/>
              <w:ind w:left="0"/>
              <w:jc w:val="both"/>
              <w:textAlignment w:val="baseline"/>
              <w:rPr>
                <w:rFonts w:ascii="Bookman Old Style" w:hAnsi="Bookman Old Style" w:cs="Arial"/>
                <w:bCs/>
              </w:rPr>
            </w:pPr>
          </w:p>
          <w:p w:rsidR="006846A0" w:rsidRDefault="006846A0" w:rsidP="006846A0">
            <w:pPr>
              <w:widowControl w:val="0"/>
              <w:adjustRightInd w:val="0"/>
              <w:ind w:left="0"/>
              <w:jc w:val="both"/>
              <w:textAlignment w:val="baseline"/>
              <w:rPr>
                <w:rFonts w:ascii="Bookman Old Style" w:hAnsi="Bookman Old Style" w:cs="Arial"/>
                <w:bCs/>
              </w:rPr>
            </w:pPr>
          </w:p>
          <w:p w:rsidR="006020A8" w:rsidRPr="006846A0" w:rsidRDefault="006020A8" w:rsidP="006846A0">
            <w:pPr>
              <w:widowControl w:val="0"/>
              <w:adjustRightInd w:val="0"/>
              <w:ind w:left="0"/>
              <w:jc w:val="both"/>
              <w:textAlignment w:val="baseline"/>
              <w:rPr>
                <w:rFonts w:ascii="Bookman Old Style" w:hAnsi="Bookman Old Style" w:cs="Arial"/>
                <w:bCs/>
              </w:rPr>
            </w:pPr>
          </w:p>
        </w:tc>
      </w:tr>
    </w:tbl>
    <w:p w:rsidR="006846A0" w:rsidRPr="006846A0" w:rsidRDefault="006846A0" w:rsidP="006846A0">
      <w:pPr>
        <w:widowControl w:val="0"/>
        <w:adjustRightInd w:val="0"/>
        <w:ind w:left="0"/>
        <w:jc w:val="both"/>
        <w:textAlignment w:val="baseline"/>
        <w:rPr>
          <w:rFonts w:ascii="Bookman Old Style" w:hAnsi="Bookman Old Style" w:cs="Arial"/>
          <w:b/>
          <w:bCs/>
        </w:rPr>
      </w:pPr>
      <w:r w:rsidRPr="006846A0">
        <w:rPr>
          <w:rFonts w:ascii="Bookman Old Style" w:hAnsi="Bookman Old Style" w:cs="Arial"/>
          <w:b/>
          <w:bCs/>
        </w:rPr>
        <w:t xml:space="preserve">F. Insalvables restricciones en la oferta de gas natural o </w:t>
      </w:r>
      <w:r w:rsidR="00B36205">
        <w:rPr>
          <w:rFonts w:ascii="Bookman Old Style" w:hAnsi="Bookman Old Style" w:cs="Arial"/>
          <w:b/>
          <w:bCs/>
        </w:rPr>
        <w:t>s</w:t>
      </w:r>
      <w:r w:rsidRPr="006846A0">
        <w:rPr>
          <w:rFonts w:ascii="Bookman Old Style" w:hAnsi="Bookman Old Style" w:cs="Arial"/>
          <w:b/>
          <w:bCs/>
        </w:rPr>
        <w:t>ituaciones de grave emergencia o racionamiento programado.</w:t>
      </w:r>
    </w:p>
    <w:p w:rsidR="006846A0" w:rsidRPr="006846A0" w:rsidRDefault="001E5DDF" w:rsidP="001E5DDF">
      <w:pPr>
        <w:widowControl w:val="0"/>
        <w:tabs>
          <w:tab w:val="left" w:pos="3105"/>
        </w:tabs>
        <w:adjustRightInd w:val="0"/>
        <w:ind w:left="0"/>
        <w:jc w:val="both"/>
        <w:textAlignment w:val="baseline"/>
        <w:rPr>
          <w:rFonts w:ascii="Bookman Old Style" w:hAnsi="Bookman Old Style" w:cs="Arial"/>
          <w:b/>
          <w:bCs/>
        </w:rPr>
      </w:pPr>
      <w:r>
        <w:rPr>
          <w:rFonts w:ascii="Bookman Old Style" w:hAnsi="Bookman Old Style" w:cs="Arial"/>
          <w:b/>
          <w:bCs/>
        </w:rPr>
        <w:tab/>
      </w:r>
    </w:p>
    <w:p w:rsidR="00A37C3F" w:rsidRDefault="002E2CE6" w:rsidP="006846A0">
      <w:pPr>
        <w:widowControl w:val="0"/>
        <w:adjustRightInd w:val="0"/>
        <w:ind w:left="0"/>
        <w:jc w:val="both"/>
        <w:textAlignment w:val="baseline"/>
        <w:rPr>
          <w:rFonts w:ascii="Bookman Old Style" w:hAnsi="Bookman Old Style" w:cs="Arial"/>
          <w:bCs/>
        </w:rPr>
      </w:pPr>
      <w:r>
        <w:rPr>
          <w:rFonts w:ascii="Bookman Old Style" w:hAnsi="Bookman Old Style" w:cs="Arial"/>
          <w:bCs/>
        </w:rPr>
        <w:t>L</w:t>
      </w:r>
      <w:r w:rsidR="006846A0" w:rsidRPr="006846A0">
        <w:rPr>
          <w:rFonts w:ascii="Bookman Old Style" w:hAnsi="Bookman Old Style" w:cs="Arial"/>
          <w:bCs/>
        </w:rPr>
        <w:t xml:space="preserve">os comercializadores </w:t>
      </w:r>
      <w:r>
        <w:rPr>
          <w:rFonts w:ascii="Bookman Old Style" w:hAnsi="Bookman Old Style" w:cs="Arial"/>
          <w:bCs/>
        </w:rPr>
        <w:t xml:space="preserve">podrán trasladar a sus usuarios el costo del gas adquirido a exportadores sólo a precios CODE por las cantidades de gas </w:t>
      </w:r>
      <w:r w:rsidRPr="006846A0">
        <w:rPr>
          <w:rFonts w:ascii="Bookman Old Style" w:hAnsi="Bookman Old Style" w:cs="Arial"/>
          <w:bCs/>
        </w:rPr>
        <w:lastRenderedPageBreak/>
        <w:t>contratad</w:t>
      </w:r>
      <w:r>
        <w:rPr>
          <w:rFonts w:ascii="Bookman Old Style" w:hAnsi="Bookman Old Style" w:cs="Arial"/>
          <w:bCs/>
        </w:rPr>
        <w:t>as</w:t>
      </w:r>
      <w:r w:rsidRPr="006846A0">
        <w:rPr>
          <w:rFonts w:ascii="Bookman Old Style" w:hAnsi="Bookman Old Style" w:cs="Arial"/>
          <w:bCs/>
        </w:rPr>
        <w:t xml:space="preserve"> </w:t>
      </w:r>
      <w:r w:rsidR="006846A0" w:rsidRPr="006846A0">
        <w:rPr>
          <w:rFonts w:ascii="Bookman Old Style" w:hAnsi="Bookman Old Style" w:cs="Arial"/>
          <w:bCs/>
        </w:rPr>
        <w:t xml:space="preserve">en firme </w:t>
      </w:r>
      <w:r>
        <w:rPr>
          <w:rFonts w:ascii="Bookman Old Style" w:hAnsi="Bookman Old Style" w:cs="Arial"/>
          <w:bCs/>
        </w:rPr>
        <w:t>que los respectivos vendedores no puedan suministrar por presentarse</w:t>
      </w:r>
      <w:r w:rsidR="006846A0" w:rsidRPr="006846A0">
        <w:rPr>
          <w:rFonts w:ascii="Bookman Old Style" w:hAnsi="Bookman Old Style" w:cs="Arial"/>
          <w:bCs/>
        </w:rPr>
        <w:t xml:space="preserve"> las situaciones de que trata el Decreto </w:t>
      </w:r>
      <w:hyperlink r:id="rId11" w:anchor="1" w:tgtFrame="_blank" w:history="1">
        <w:r w:rsidR="006846A0" w:rsidRPr="006846A0">
          <w:rPr>
            <w:rFonts w:ascii="Bookman Old Style" w:hAnsi="Bookman Old Style" w:cs="Arial"/>
            <w:bCs/>
          </w:rPr>
          <w:t>880</w:t>
        </w:r>
      </w:hyperlink>
      <w:r w:rsidR="006846A0" w:rsidRPr="006846A0">
        <w:rPr>
          <w:rFonts w:ascii="Bookman Old Style" w:hAnsi="Bookman Old Style" w:cs="Arial"/>
          <w:bCs/>
        </w:rPr>
        <w:t xml:space="preserve"> de 2007, modificado por el Decreto </w:t>
      </w:r>
      <w:hyperlink r:id="rId12" w:anchor="1" w:tgtFrame="_blank" w:history="1">
        <w:r w:rsidR="006846A0" w:rsidRPr="006846A0">
          <w:rPr>
            <w:rFonts w:ascii="Bookman Old Style" w:hAnsi="Bookman Old Style" w:cs="Arial"/>
            <w:bCs/>
          </w:rPr>
          <w:t>4500</w:t>
        </w:r>
      </w:hyperlink>
      <w:r w:rsidR="006846A0" w:rsidRPr="006846A0">
        <w:rPr>
          <w:rFonts w:ascii="Bookman Old Style" w:hAnsi="Bookman Old Style" w:cs="Arial"/>
          <w:bCs/>
        </w:rPr>
        <w:t xml:space="preserve"> de 2009 o el que lo modifique o sustituya</w:t>
      </w:r>
      <w:r>
        <w:rPr>
          <w:rFonts w:ascii="Bookman Old Style" w:hAnsi="Bookman Old Style" w:cs="Arial"/>
          <w:bCs/>
        </w:rPr>
        <w:t>.</w:t>
      </w:r>
      <w:r w:rsidR="006846A0" w:rsidRPr="006846A0">
        <w:rPr>
          <w:rFonts w:ascii="Bookman Old Style" w:hAnsi="Bookman Old Style" w:cs="Arial"/>
          <w:bCs/>
        </w:rPr>
        <w:t xml:space="preserve"> </w:t>
      </w:r>
    </w:p>
    <w:p w:rsidR="00F77703" w:rsidRDefault="00F77703" w:rsidP="006846A0">
      <w:pPr>
        <w:widowControl w:val="0"/>
        <w:adjustRightInd w:val="0"/>
        <w:ind w:left="0"/>
        <w:jc w:val="both"/>
        <w:textAlignment w:val="baseline"/>
        <w:rPr>
          <w:rFonts w:ascii="Bookman Old Style" w:hAnsi="Bookman Old Style" w:cs="Arial"/>
          <w:bCs/>
        </w:rPr>
      </w:pPr>
    </w:p>
    <w:p w:rsidR="006846A0" w:rsidRPr="006846A0" w:rsidRDefault="006846A0" w:rsidP="006846A0">
      <w:pPr>
        <w:widowControl w:val="0"/>
        <w:adjustRightInd w:val="0"/>
        <w:ind w:left="0"/>
        <w:jc w:val="both"/>
        <w:textAlignment w:val="baseline"/>
        <w:rPr>
          <w:rFonts w:ascii="Bookman Old Style" w:hAnsi="Bookman Old Style" w:cs="Arial"/>
          <w:b/>
          <w:bCs/>
        </w:rPr>
      </w:pPr>
      <w:r w:rsidRPr="006846A0">
        <w:rPr>
          <w:rFonts w:ascii="Bookman Old Style" w:hAnsi="Bookman Old Style" w:cs="Arial"/>
          <w:b/>
          <w:bCs/>
        </w:rPr>
        <w:t>G. Aplicación de estas disposiciones</w:t>
      </w:r>
    </w:p>
    <w:p w:rsidR="006846A0" w:rsidRPr="006846A0" w:rsidRDefault="006846A0" w:rsidP="006846A0">
      <w:pPr>
        <w:widowControl w:val="0"/>
        <w:adjustRightInd w:val="0"/>
        <w:ind w:left="0"/>
        <w:jc w:val="both"/>
        <w:textAlignment w:val="baseline"/>
        <w:rPr>
          <w:rFonts w:ascii="Bookman Old Style" w:hAnsi="Bookman Old Style" w:cs="Arial"/>
          <w:bCs/>
        </w:rPr>
      </w:pPr>
    </w:p>
    <w:p w:rsidR="006846A0" w:rsidRP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Cs/>
        </w:rPr>
        <w:t>Lo dispuesto en el numeral 5.1</w:t>
      </w:r>
      <w:r w:rsidR="00B36205">
        <w:rPr>
          <w:rFonts w:ascii="Bookman Old Style" w:hAnsi="Bookman Old Style" w:cs="Arial"/>
          <w:bCs/>
        </w:rPr>
        <w:t>.1</w:t>
      </w:r>
      <w:r w:rsidRPr="006846A0">
        <w:rPr>
          <w:rFonts w:ascii="Bookman Old Style" w:hAnsi="Bookman Old Style" w:cs="Arial"/>
          <w:bCs/>
        </w:rPr>
        <w:t xml:space="preserve"> de esta Resolución también se aplicará anualmente para las compras de gas que se efectúen conforme a la Resolución CREG 089 de 2013 mediante contratos cuya vigencia sea de cinco años. </w:t>
      </w:r>
    </w:p>
    <w:p w:rsidR="006846A0" w:rsidRDefault="006846A0" w:rsidP="006846A0">
      <w:pPr>
        <w:widowControl w:val="0"/>
        <w:adjustRightInd w:val="0"/>
        <w:ind w:left="0"/>
        <w:jc w:val="both"/>
        <w:textAlignment w:val="baseline"/>
        <w:rPr>
          <w:rFonts w:ascii="Bookman Old Style" w:hAnsi="Bookman Old Style" w:cs="Arial"/>
          <w:bCs/>
        </w:rPr>
      </w:pPr>
    </w:p>
    <w:p w:rsidR="006020A8" w:rsidRPr="006846A0" w:rsidRDefault="006020A8" w:rsidP="006846A0">
      <w:pPr>
        <w:widowControl w:val="0"/>
        <w:adjustRightInd w:val="0"/>
        <w:ind w:left="0"/>
        <w:jc w:val="both"/>
        <w:textAlignment w:val="baseline"/>
        <w:rPr>
          <w:rFonts w:ascii="Bookman Old Style" w:hAnsi="Bookman Old Style" w:cs="Arial"/>
          <w:bCs/>
        </w:rPr>
      </w:pPr>
    </w:p>
    <w:p w:rsidR="006846A0" w:rsidRPr="006846A0" w:rsidRDefault="006846A0" w:rsidP="006846A0">
      <w:pPr>
        <w:keepNext/>
        <w:keepLines/>
        <w:autoSpaceDE w:val="0"/>
        <w:autoSpaceDN w:val="0"/>
        <w:adjustRightInd w:val="0"/>
        <w:ind w:left="0" w:right="45"/>
        <w:outlineLvl w:val="6"/>
        <w:rPr>
          <w:rFonts w:ascii="Bookman Old Style" w:hAnsi="Bookman Old Style" w:cs="Arial"/>
          <w:b/>
          <w:bCs/>
          <w:position w:val="-12"/>
        </w:rPr>
      </w:pPr>
      <w:r w:rsidRPr="006846A0">
        <w:rPr>
          <w:rFonts w:ascii="Bookman Old Style" w:hAnsi="Bookman Old Style" w:cs="Arial"/>
          <w:b/>
          <w:bCs/>
          <w:position w:val="-12"/>
        </w:rPr>
        <w:t xml:space="preserve">5.2.  Gas Licuado de Petróleo (GLP) y/o Aire </w:t>
      </w:r>
      <w:proofErr w:type="spellStart"/>
      <w:r w:rsidR="00A37C3F">
        <w:rPr>
          <w:rFonts w:ascii="Bookman Old Style" w:hAnsi="Bookman Old Style" w:cs="Arial"/>
          <w:b/>
          <w:bCs/>
          <w:position w:val="-12"/>
        </w:rPr>
        <w:t>Propanado</w:t>
      </w:r>
      <w:proofErr w:type="spellEnd"/>
      <w:r w:rsidR="00A37C3F">
        <w:rPr>
          <w:rFonts w:ascii="Bookman Old Style" w:hAnsi="Bookman Old Style" w:cs="Arial"/>
          <w:b/>
          <w:bCs/>
          <w:position w:val="-12"/>
        </w:rPr>
        <w:t xml:space="preserve"> </w:t>
      </w:r>
      <w:r w:rsidRPr="006846A0">
        <w:rPr>
          <w:rFonts w:ascii="Bookman Old Style" w:hAnsi="Bookman Old Style" w:cs="Arial"/>
          <w:b/>
          <w:bCs/>
          <w:position w:val="-12"/>
        </w:rPr>
        <w:t>(AP)</w:t>
      </w:r>
    </w:p>
    <w:p w:rsidR="006846A0" w:rsidRPr="006846A0" w:rsidRDefault="006846A0" w:rsidP="006846A0">
      <w:pPr>
        <w:widowControl w:val="0"/>
        <w:adjustRightInd w:val="0"/>
        <w:ind w:left="0"/>
        <w:jc w:val="both"/>
        <w:textAlignment w:val="baseline"/>
        <w:rPr>
          <w:rFonts w:ascii="Bookman Old Style" w:hAnsi="Bookman Old Style" w:cs="Arial"/>
          <w:bCs/>
        </w:rPr>
      </w:pPr>
    </w:p>
    <w:p w:rsidR="006846A0" w:rsidRP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Cs/>
        </w:rPr>
        <w:t xml:space="preserve">En el caso de suministros de Gas Licuado del Petróleo (GLP) y/o Aire </w:t>
      </w:r>
      <w:proofErr w:type="spellStart"/>
      <w:r w:rsidRPr="006846A0">
        <w:rPr>
          <w:rFonts w:ascii="Bookman Old Style" w:hAnsi="Bookman Old Style" w:cs="Arial"/>
          <w:bCs/>
        </w:rPr>
        <w:t>Propanado</w:t>
      </w:r>
      <w:proofErr w:type="spellEnd"/>
      <w:r w:rsidRPr="006846A0">
        <w:rPr>
          <w:rFonts w:ascii="Bookman Old Style" w:hAnsi="Bookman Old Style" w:cs="Arial"/>
          <w:bCs/>
        </w:rPr>
        <w:t xml:space="preserve"> (AP),</w:t>
      </w:r>
      <w:r w:rsidRPr="006846A0">
        <w:rPr>
          <w:rFonts w:ascii="Bookman Old Style" w:hAnsi="Bookman Old Style" w:cs="Arial"/>
          <w:b/>
          <w:bCs/>
        </w:rPr>
        <w:t xml:space="preserve"> </w:t>
      </w:r>
      <w:r w:rsidRPr="006846A0">
        <w:rPr>
          <w:rFonts w:ascii="Bookman Old Style" w:hAnsi="Bookman Old Style" w:cs="Arial"/>
          <w:bCs/>
        </w:rPr>
        <w:t>se aplicará la siguiente expresión:</w:t>
      </w:r>
    </w:p>
    <w:p w:rsidR="006846A0" w:rsidRPr="006846A0" w:rsidRDefault="006846A0" w:rsidP="006846A0">
      <w:pPr>
        <w:widowControl w:val="0"/>
        <w:adjustRightInd w:val="0"/>
        <w:ind w:left="0"/>
        <w:jc w:val="both"/>
        <w:textAlignment w:val="baseline"/>
        <w:rPr>
          <w:rFonts w:ascii="Bookman Old Style" w:hAnsi="Bookman Old Style" w:cs="Arial"/>
          <w:bCs/>
        </w:rPr>
      </w:pPr>
    </w:p>
    <w:p w:rsidR="006846A0" w:rsidRPr="006846A0" w:rsidRDefault="00242D89" w:rsidP="006846A0">
      <w:pPr>
        <w:widowControl w:val="0"/>
        <w:adjustRightInd w:val="0"/>
        <w:spacing w:line="360" w:lineRule="atLeast"/>
        <w:ind w:left="0"/>
        <w:jc w:val="both"/>
        <w:textAlignment w:val="baseline"/>
        <w:rPr>
          <w:rFonts w:ascii="Bookman Old Style" w:hAnsi="Bookman Old Style" w:cs="Arial"/>
          <w:bCs/>
        </w:rPr>
      </w:pPr>
      <m:oMathPara>
        <m:oMath>
          <m:sSub>
            <m:sSubPr>
              <m:ctrlPr>
                <w:rPr>
                  <w:rFonts w:ascii="Cambria Math" w:hAnsi="Cambria Math" w:cs="Arial"/>
                  <w:bCs/>
                  <w:i/>
                </w:rPr>
              </m:ctrlPr>
            </m:sSubPr>
            <m:e>
              <m:r>
                <w:rPr>
                  <w:rFonts w:ascii="Cambria Math" w:hAnsi="Cambria Math" w:cs="Arial"/>
                </w:rPr>
                <m:t>G</m:t>
              </m:r>
            </m:e>
            <m:sub>
              <m:r>
                <w:rPr>
                  <w:rFonts w:ascii="Cambria Math" w:hAnsi="Cambria Math" w:cs="Arial"/>
                </w:rPr>
                <m:t>m,i,j</m:t>
              </m:r>
            </m:sub>
          </m:sSub>
          <m:r>
            <w:rPr>
              <w:rFonts w:ascii="Cambria Math" w:hAnsi="Cambria Math" w:cs="Arial"/>
            </w:rPr>
            <m:t xml:space="preserve">= </m:t>
          </m:r>
          <m:f>
            <m:fPr>
              <m:ctrlPr>
                <w:rPr>
                  <w:rFonts w:ascii="Cambria Math" w:hAnsi="Cambria Math" w:cs="Arial"/>
                  <w:bCs/>
                  <w:i/>
                </w:rPr>
              </m:ctrlPr>
            </m:fPr>
            <m:num>
              <m:sSub>
                <m:sSubPr>
                  <m:ctrlPr>
                    <w:rPr>
                      <w:rFonts w:ascii="Cambria Math" w:hAnsi="Cambria Math" w:cs="Arial"/>
                      <w:bCs/>
                      <w:i/>
                    </w:rPr>
                  </m:ctrlPr>
                </m:sSubPr>
                <m:e>
                  <m:r>
                    <w:rPr>
                      <w:rFonts w:ascii="Cambria Math" w:hAnsi="Cambria Math" w:cs="Arial"/>
                    </w:rPr>
                    <m:t>PMS</m:t>
                  </m:r>
                </m:e>
                <m:sub>
                  <m:d>
                    <m:dPr>
                      <m:ctrlPr>
                        <w:rPr>
                          <w:rFonts w:ascii="Cambria Math" w:hAnsi="Cambria Math" w:cs="Arial"/>
                          <w:i/>
                        </w:rPr>
                      </m:ctrlPr>
                    </m:dPr>
                    <m:e>
                      <m:r>
                        <w:rPr>
                          <w:rFonts w:ascii="Cambria Math" w:hAnsi="Cambria Math" w:cs="Arial"/>
                        </w:rPr>
                        <m:t>m-1</m:t>
                      </m:r>
                    </m:e>
                  </m:d>
                  <m:r>
                    <w:rPr>
                      <w:rFonts w:ascii="Cambria Math" w:hAnsi="Cambria Math" w:cs="Arial"/>
                    </w:rPr>
                    <m:t>,i,j</m:t>
                  </m:r>
                </m:sub>
              </m:sSub>
            </m:num>
            <m:den>
              <m:sSub>
                <m:sSubPr>
                  <m:ctrlPr>
                    <w:rPr>
                      <w:rFonts w:ascii="Cambria Math" w:hAnsi="Cambria Math" w:cs="Arial"/>
                      <w:bCs/>
                      <w:i/>
                    </w:rPr>
                  </m:ctrlPr>
                </m:sSubPr>
                <m:e>
                  <m:r>
                    <w:rPr>
                      <w:rFonts w:ascii="Cambria Math" w:hAnsi="Cambria Math" w:cs="Arial"/>
                    </w:rPr>
                    <m:t>Cglp</m:t>
                  </m:r>
                </m:e>
                <m:sub>
                  <m:d>
                    <m:dPr>
                      <m:ctrlPr>
                        <w:rPr>
                          <w:rFonts w:ascii="Cambria Math" w:hAnsi="Cambria Math" w:cs="Arial"/>
                          <w:i/>
                        </w:rPr>
                      </m:ctrlPr>
                    </m:dPr>
                    <m:e>
                      <m:r>
                        <w:rPr>
                          <w:rFonts w:ascii="Cambria Math" w:hAnsi="Cambria Math" w:cs="Arial"/>
                        </w:rPr>
                        <m:t>m-1</m:t>
                      </m:r>
                    </m:e>
                  </m:d>
                  <m:r>
                    <w:rPr>
                      <w:rFonts w:ascii="Cambria Math" w:hAnsi="Cambria Math" w:cs="Arial"/>
                    </w:rPr>
                    <m:t>,i,j</m:t>
                  </m:r>
                </m:sub>
              </m:sSub>
            </m:den>
          </m:f>
        </m:oMath>
      </m:oMathPara>
    </w:p>
    <w:p w:rsidR="001A5A8B" w:rsidRDefault="001A5A8B" w:rsidP="006846A0">
      <w:pPr>
        <w:widowControl w:val="0"/>
        <w:adjustRightInd w:val="0"/>
        <w:ind w:left="0"/>
        <w:jc w:val="both"/>
        <w:textAlignment w:val="baseline"/>
        <w:rPr>
          <w:rFonts w:ascii="Bookman Old Style" w:hAnsi="Bookman Old Style" w:cs="Arial"/>
          <w:bCs/>
        </w:rPr>
      </w:pPr>
    </w:p>
    <w:p w:rsidR="006846A0" w:rsidRPr="006846A0" w:rsidRDefault="006846A0" w:rsidP="006846A0">
      <w:pPr>
        <w:widowControl w:val="0"/>
        <w:adjustRightInd w:val="0"/>
        <w:ind w:left="0"/>
        <w:jc w:val="both"/>
        <w:textAlignment w:val="baseline"/>
        <w:rPr>
          <w:rFonts w:ascii="Bookman Old Style" w:hAnsi="Bookman Old Style" w:cs="Arial"/>
          <w:bCs/>
        </w:rPr>
      </w:pPr>
      <w:proofErr w:type="spellStart"/>
      <w:r w:rsidRPr="006846A0">
        <w:rPr>
          <w:rFonts w:ascii="Bookman Old Style" w:hAnsi="Bookman Old Style" w:cs="Arial"/>
          <w:bCs/>
        </w:rPr>
        <w:t>Donde</w:t>
      </w:r>
      <w:proofErr w:type="spellEnd"/>
      <w:r w:rsidRPr="006846A0">
        <w:rPr>
          <w:rFonts w:ascii="Bookman Old Style" w:hAnsi="Bookman Old Style" w:cs="Arial"/>
          <w:bCs/>
        </w:rPr>
        <w:t xml:space="preserve">: </w:t>
      </w:r>
    </w:p>
    <w:p w:rsidR="006846A0" w:rsidRPr="006846A0" w:rsidRDefault="006846A0" w:rsidP="006846A0">
      <w:pPr>
        <w:widowControl w:val="0"/>
        <w:tabs>
          <w:tab w:val="left" w:pos="993"/>
        </w:tabs>
        <w:adjustRightInd w:val="0"/>
        <w:ind w:left="1418" w:hanging="1418"/>
        <w:jc w:val="both"/>
        <w:textAlignment w:val="baseline"/>
        <w:rPr>
          <w:rFonts w:ascii="Bookman Old Style" w:hAnsi="Bookman Old Style" w:cs="Arial"/>
          <w:bCs/>
        </w:rPr>
      </w:pPr>
    </w:p>
    <w:tbl>
      <w:tblPr>
        <w:tblStyle w:val="Tablaconcuadrcula1"/>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4"/>
        <w:gridCol w:w="7484"/>
      </w:tblGrid>
      <w:tr w:rsidR="006846A0" w:rsidRPr="006846A0" w:rsidTr="00C03666">
        <w:tc>
          <w:tcPr>
            <w:tcW w:w="1559" w:type="dxa"/>
          </w:tcPr>
          <w:p w:rsidR="006846A0" w:rsidRPr="006846A0" w:rsidRDefault="006846A0" w:rsidP="006846A0">
            <w:pPr>
              <w:widowControl w:val="0"/>
              <w:tabs>
                <w:tab w:val="left" w:pos="993"/>
              </w:tabs>
              <w:adjustRightInd w:val="0"/>
              <w:ind w:left="0"/>
              <w:jc w:val="both"/>
              <w:textAlignment w:val="baseline"/>
              <w:rPr>
                <w:rFonts w:ascii="Bookman Old Style" w:hAnsi="Bookman Old Style" w:cs="Arial"/>
                <w:bCs/>
              </w:rPr>
            </w:pPr>
            <w:proofErr w:type="spellStart"/>
            <w:r w:rsidRPr="006846A0">
              <w:rPr>
                <w:rFonts w:ascii="Bookman Old Style" w:hAnsi="Bookman Old Style" w:cs="Arial"/>
                <w:bCs/>
                <w:i/>
              </w:rPr>
              <w:t>G</w:t>
            </w:r>
            <w:r w:rsidRPr="006846A0">
              <w:rPr>
                <w:rFonts w:ascii="Bookman Old Style" w:hAnsi="Bookman Old Style" w:cs="Arial"/>
                <w:bCs/>
                <w:i/>
                <w:vertAlign w:val="subscript"/>
              </w:rPr>
              <w:t>m,j,j</w:t>
            </w:r>
            <w:proofErr w:type="spellEnd"/>
            <w:r w:rsidRPr="006846A0">
              <w:rPr>
                <w:rFonts w:ascii="Bookman Old Style" w:hAnsi="Bookman Old Style" w:cs="Arial"/>
                <w:bCs/>
              </w:rPr>
              <w:tab/>
              <w:t>=</w:t>
            </w:r>
            <w:r w:rsidRPr="006846A0">
              <w:rPr>
                <w:rFonts w:ascii="Bookman Old Style" w:hAnsi="Bookman Old Style" w:cs="Arial"/>
                <w:bCs/>
              </w:rPr>
              <w:tab/>
            </w:r>
          </w:p>
        </w:tc>
        <w:tc>
          <w:tcPr>
            <w:tcW w:w="7530" w:type="dxa"/>
          </w:tcPr>
          <w:p w:rsidR="006846A0" w:rsidRDefault="006846A0" w:rsidP="006846A0">
            <w:pPr>
              <w:widowControl w:val="0"/>
              <w:adjustRightInd w:val="0"/>
              <w:ind w:left="0" w:right="-3"/>
              <w:jc w:val="both"/>
              <w:textAlignment w:val="baseline"/>
              <w:rPr>
                <w:rFonts w:ascii="Bookman Old Style" w:hAnsi="Bookman Old Style"/>
                <w:bCs/>
              </w:rPr>
            </w:pPr>
            <w:r w:rsidRPr="006846A0">
              <w:rPr>
                <w:rFonts w:ascii="Bookman Old Style" w:hAnsi="Bookman Old Style" w:cs="Arial"/>
                <w:bCs/>
              </w:rPr>
              <w:t xml:space="preserve">Costo Promedio Unitario $/kg correspondiente a las compras de GLP, </w:t>
            </w:r>
            <w:r w:rsidRPr="006846A0">
              <w:rPr>
                <w:rFonts w:ascii="Bookman Old Style" w:hAnsi="Bookman Old Style" w:cs="Arial"/>
                <w:bCs/>
                <w:lang w:val="es-ES_tradnl"/>
              </w:rPr>
              <w:t>destinado a usuarios regulados,</w:t>
            </w:r>
            <w:r w:rsidRPr="006846A0">
              <w:rPr>
                <w:rFonts w:ascii="Bookman Old Style" w:hAnsi="Bookman Old Style" w:cs="Arial"/>
                <w:bCs/>
              </w:rPr>
              <w:t xml:space="preserve"> </w:t>
            </w:r>
            <w:r w:rsidRPr="006846A0">
              <w:rPr>
                <w:rFonts w:ascii="Bookman Old Style" w:hAnsi="Bookman Old Style"/>
                <w:bCs/>
              </w:rPr>
              <w:t xml:space="preserve">aplicable en el mes </w:t>
            </w:r>
            <w:r w:rsidRPr="006846A0">
              <w:rPr>
                <w:rFonts w:ascii="Bookman Old Style" w:hAnsi="Bookman Old Style"/>
                <w:bCs/>
                <w:i/>
              </w:rPr>
              <w:t xml:space="preserve">m, </w:t>
            </w:r>
            <w:r w:rsidRPr="006846A0">
              <w:rPr>
                <w:rFonts w:ascii="Bookman Old Style" w:hAnsi="Bookman Old Style"/>
                <w:bCs/>
              </w:rPr>
              <w:t xml:space="preserve">en el Mercado Relevante de Comercialización </w:t>
            </w:r>
            <w:r w:rsidRPr="006846A0">
              <w:rPr>
                <w:rFonts w:ascii="Bookman Old Style" w:hAnsi="Bookman Old Style"/>
                <w:bCs/>
                <w:i/>
              </w:rPr>
              <w:t>i</w:t>
            </w:r>
            <w:r w:rsidRPr="006846A0">
              <w:rPr>
                <w:rFonts w:ascii="Bookman Old Style" w:hAnsi="Bookman Old Style"/>
                <w:bCs/>
              </w:rPr>
              <w:t xml:space="preserve"> y atendido por el comercializador </w:t>
            </w:r>
            <w:r w:rsidRPr="006846A0">
              <w:rPr>
                <w:rFonts w:ascii="Bookman Old Style" w:hAnsi="Bookman Old Style"/>
                <w:bCs/>
                <w:i/>
              </w:rPr>
              <w:t>j</w:t>
            </w:r>
            <w:r w:rsidRPr="006846A0">
              <w:rPr>
                <w:rFonts w:ascii="Bookman Old Style" w:hAnsi="Bookman Old Style"/>
                <w:bCs/>
              </w:rPr>
              <w:t>.</w:t>
            </w:r>
          </w:p>
          <w:p w:rsidR="001A5A8B" w:rsidRPr="006846A0" w:rsidRDefault="001A5A8B" w:rsidP="006846A0">
            <w:pPr>
              <w:widowControl w:val="0"/>
              <w:adjustRightInd w:val="0"/>
              <w:ind w:left="0" w:right="-3"/>
              <w:jc w:val="both"/>
              <w:textAlignment w:val="baseline"/>
              <w:rPr>
                <w:rFonts w:ascii="Bookman Old Style" w:hAnsi="Bookman Old Style"/>
                <w:bCs/>
              </w:rPr>
            </w:pPr>
          </w:p>
          <w:p w:rsidR="006846A0" w:rsidRPr="006846A0" w:rsidRDefault="006846A0" w:rsidP="006846A0">
            <w:pPr>
              <w:widowControl w:val="0"/>
              <w:tabs>
                <w:tab w:val="left" w:pos="993"/>
              </w:tabs>
              <w:adjustRightInd w:val="0"/>
              <w:ind w:left="0"/>
              <w:jc w:val="both"/>
              <w:textAlignment w:val="baseline"/>
              <w:rPr>
                <w:rFonts w:ascii="Bookman Old Style" w:hAnsi="Bookman Old Style" w:cs="Arial"/>
                <w:bCs/>
              </w:rPr>
            </w:pPr>
          </w:p>
        </w:tc>
      </w:tr>
      <w:tr w:rsidR="006846A0" w:rsidRPr="006846A0" w:rsidTr="00C03666">
        <w:tc>
          <w:tcPr>
            <w:tcW w:w="1559" w:type="dxa"/>
          </w:tcPr>
          <w:p w:rsidR="006846A0" w:rsidRPr="006846A0" w:rsidRDefault="006846A0" w:rsidP="006846A0">
            <w:pPr>
              <w:widowControl w:val="0"/>
              <w:tabs>
                <w:tab w:val="left" w:pos="993"/>
              </w:tabs>
              <w:adjustRightInd w:val="0"/>
              <w:ind w:left="0"/>
              <w:jc w:val="both"/>
              <w:textAlignment w:val="baseline"/>
              <w:rPr>
                <w:rFonts w:ascii="Bookman Old Style" w:hAnsi="Bookman Old Style" w:cs="Arial"/>
                <w:bCs/>
              </w:rPr>
            </w:pPr>
            <w:r w:rsidRPr="006846A0">
              <w:rPr>
                <w:rFonts w:ascii="Bookman Old Style" w:hAnsi="Bookman Old Style" w:cs="Arial"/>
                <w:bCs/>
                <w:i/>
              </w:rPr>
              <w:t>PMS</w:t>
            </w:r>
            <w:r w:rsidRPr="006846A0">
              <w:rPr>
                <w:rFonts w:ascii="Bookman Old Style" w:hAnsi="Bookman Old Style" w:cs="Arial"/>
                <w:bCs/>
                <w:i/>
                <w:vertAlign w:val="subscript"/>
              </w:rPr>
              <w:t>(m-1)</w:t>
            </w:r>
            <w:proofErr w:type="spellStart"/>
            <w:r w:rsidRPr="006846A0">
              <w:rPr>
                <w:rFonts w:ascii="Bookman Old Style" w:hAnsi="Bookman Old Style" w:cs="Arial"/>
                <w:bCs/>
                <w:i/>
                <w:vertAlign w:val="subscript"/>
              </w:rPr>
              <w:t>i,j</w:t>
            </w:r>
            <w:proofErr w:type="spellEnd"/>
            <w:r w:rsidRPr="006846A0">
              <w:rPr>
                <w:rFonts w:ascii="Bookman Old Style" w:hAnsi="Bookman Old Style" w:cs="Arial"/>
                <w:bCs/>
                <w:i/>
                <w:vertAlign w:val="subscript"/>
              </w:rPr>
              <w:tab/>
            </w:r>
            <w:r w:rsidRPr="006846A0">
              <w:rPr>
                <w:rFonts w:ascii="Bookman Old Style" w:hAnsi="Bookman Old Style" w:cs="Arial"/>
                <w:bCs/>
              </w:rPr>
              <w:t>=</w:t>
            </w:r>
          </w:p>
        </w:tc>
        <w:tc>
          <w:tcPr>
            <w:tcW w:w="7530" w:type="dxa"/>
          </w:tcPr>
          <w:p w:rsidR="006846A0" w:rsidRPr="006846A0" w:rsidRDefault="006846A0" w:rsidP="006846A0">
            <w:pPr>
              <w:widowControl w:val="0"/>
              <w:adjustRightInd w:val="0"/>
              <w:ind w:left="0" w:right="-3"/>
              <w:jc w:val="both"/>
              <w:textAlignment w:val="baseline"/>
              <w:rPr>
                <w:rFonts w:ascii="Bookman Old Style" w:hAnsi="Bookman Old Style" w:cs="Arial"/>
                <w:bCs/>
                <w:lang w:val="es-ES_tradnl"/>
              </w:rPr>
            </w:pPr>
            <w:r w:rsidRPr="006846A0">
              <w:rPr>
                <w:rFonts w:ascii="Bookman Old Style" w:hAnsi="Bookman Old Style" w:cs="Arial"/>
                <w:bCs/>
              </w:rPr>
              <w:t xml:space="preserve">Costo total de compras de gas, expresado en pesos en el mes </w:t>
            </w:r>
            <w:r w:rsidRPr="006846A0">
              <w:rPr>
                <w:rFonts w:ascii="Bookman Old Style" w:hAnsi="Bookman Old Style" w:cs="Arial"/>
                <w:bCs/>
                <w:i/>
              </w:rPr>
              <w:t>m-1</w:t>
            </w:r>
            <w:r w:rsidRPr="006846A0">
              <w:rPr>
                <w:rFonts w:ascii="Bookman Old Style" w:hAnsi="Bookman Old Style" w:cs="Arial"/>
                <w:bCs/>
              </w:rPr>
              <w:t>, con destino a usuarios regulados</w:t>
            </w:r>
            <w:r w:rsidRPr="006846A0">
              <w:rPr>
                <w:rFonts w:ascii="Bookman Old Style" w:hAnsi="Bookman Old Style"/>
                <w:bCs/>
              </w:rPr>
              <w:t xml:space="preserve"> del Mercado Relevante de Comercialización </w:t>
            </w:r>
            <w:r w:rsidRPr="006846A0">
              <w:rPr>
                <w:rFonts w:ascii="Bookman Old Style" w:hAnsi="Bookman Old Style"/>
                <w:bCs/>
                <w:i/>
              </w:rPr>
              <w:t>i</w:t>
            </w:r>
            <w:r w:rsidRPr="006846A0">
              <w:rPr>
                <w:rFonts w:ascii="Bookman Old Style" w:hAnsi="Bookman Old Style"/>
                <w:bCs/>
              </w:rPr>
              <w:t xml:space="preserve"> y atendido por el comercializador </w:t>
            </w:r>
            <w:r w:rsidRPr="006846A0">
              <w:rPr>
                <w:rFonts w:ascii="Bookman Old Style" w:hAnsi="Bookman Old Style"/>
                <w:bCs/>
                <w:i/>
              </w:rPr>
              <w:t>j</w:t>
            </w:r>
            <w:r w:rsidRPr="006846A0">
              <w:rPr>
                <w:rFonts w:ascii="Bookman Old Style" w:hAnsi="Bookman Old Style"/>
                <w:bCs/>
              </w:rPr>
              <w:t xml:space="preserve"> </w:t>
            </w:r>
            <w:r w:rsidRPr="006846A0">
              <w:rPr>
                <w:rFonts w:ascii="Bookman Old Style" w:hAnsi="Bookman Old Style" w:cs="Arial"/>
                <w:bCs/>
              </w:rPr>
              <w:t xml:space="preserve">y calculado con base en la metodología de costo máximo de traslado de compras de GLP establecida en el Artículo 4 de la Resolución CREG 180 de 2009 o aquellas que la </w:t>
            </w:r>
            <w:r w:rsidRPr="006846A0">
              <w:rPr>
                <w:rFonts w:ascii="Bookman Old Style" w:hAnsi="Bookman Old Style" w:cs="Arial"/>
                <w:bCs/>
                <w:lang w:val="es-CO"/>
              </w:rPr>
              <w:t xml:space="preserve">aclaren, </w:t>
            </w:r>
            <w:r w:rsidRPr="006846A0">
              <w:rPr>
                <w:rFonts w:ascii="Bookman Old Style" w:hAnsi="Bookman Old Style" w:cs="Arial"/>
                <w:bCs/>
                <w:lang w:val="es-ES_tradnl"/>
              </w:rPr>
              <w:t>modifiquen o sustituyan, siendo el destino los tanques de almacenamiento de GLP del distribuidor de gas combustible por redes. El precio del GLP se define de acuerdo con lo establecido en las resoluciones vigentes de la CREG que determinen el precio del producto para las diferentes fuentes u origen del gas.</w:t>
            </w:r>
          </w:p>
          <w:p w:rsidR="006846A0" w:rsidRPr="006846A0" w:rsidRDefault="006846A0" w:rsidP="006846A0">
            <w:pPr>
              <w:widowControl w:val="0"/>
              <w:tabs>
                <w:tab w:val="left" w:pos="993"/>
              </w:tabs>
              <w:adjustRightInd w:val="0"/>
              <w:ind w:left="0"/>
              <w:jc w:val="both"/>
              <w:textAlignment w:val="baseline"/>
              <w:rPr>
                <w:rFonts w:ascii="Bookman Old Style" w:hAnsi="Bookman Old Style" w:cs="Arial"/>
                <w:bCs/>
              </w:rPr>
            </w:pPr>
          </w:p>
        </w:tc>
      </w:tr>
      <w:tr w:rsidR="006846A0" w:rsidRPr="006846A0" w:rsidTr="00C03666">
        <w:tc>
          <w:tcPr>
            <w:tcW w:w="1559" w:type="dxa"/>
          </w:tcPr>
          <w:p w:rsidR="006846A0" w:rsidRPr="006846A0" w:rsidRDefault="006846A0" w:rsidP="006846A0">
            <w:pPr>
              <w:widowControl w:val="0"/>
              <w:tabs>
                <w:tab w:val="left" w:pos="993"/>
              </w:tabs>
              <w:adjustRightInd w:val="0"/>
              <w:ind w:left="0"/>
              <w:jc w:val="both"/>
              <w:textAlignment w:val="baseline"/>
              <w:rPr>
                <w:rFonts w:ascii="Bookman Old Style" w:hAnsi="Bookman Old Style" w:cs="Arial"/>
                <w:bCs/>
              </w:rPr>
            </w:pPr>
            <w:proofErr w:type="spellStart"/>
            <w:r w:rsidRPr="006846A0">
              <w:rPr>
                <w:rFonts w:ascii="Bookman Old Style" w:hAnsi="Bookman Old Style" w:cs="Arial"/>
                <w:bCs/>
                <w:i/>
              </w:rPr>
              <w:t>Cglp</w:t>
            </w:r>
            <w:proofErr w:type="spellEnd"/>
            <w:r w:rsidRPr="006846A0">
              <w:rPr>
                <w:rFonts w:ascii="Bookman Old Style" w:hAnsi="Bookman Old Style" w:cs="Arial"/>
                <w:bCs/>
                <w:i/>
              </w:rPr>
              <w:t xml:space="preserve"> </w:t>
            </w:r>
            <w:r w:rsidRPr="006846A0">
              <w:rPr>
                <w:rFonts w:ascii="Bookman Old Style" w:hAnsi="Bookman Old Style" w:cs="Arial"/>
                <w:bCs/>
                <w:i/>
                <w:vertAlign w:val="subscript"/>
              </w:rPr>
              <w:t>(m-1),</w:t>
            </w:r>
            <w:proofErr w:type="spellStart"/>
            <w:r w:rsidRPr="006846A0">
              <w:rPr>
                <w:rFonts w:ascii="Bookman Old Style" w:hAnsi="Bookman Old Style" w:cs="Arial"/>
                <w:bCs/>
                <w:i/>
                <w:vertAlign w:val="subscript"/>
              </w:rPr>
              <w:t>i,j</w:t>
            </w:r>
            <w:proofErr w:type="spellEnd"/>
            <w:r w:rsidRPr="006846A0">
              <w:rPr>
                <w:rFonts w:ascii="Bookman Old Style" w:hAnsi="Bookman Old Style" w:cs="Arial"/>
                <w:bCs/>
              </w:rPr>
              <w:t>=</w:t>
            </w:r>
          </w:p>
        </w:tc>
        <w:tc>
          <w:tcPr>
            <w:tcW w:w="7530" w:type="dxa"/>
          </w:tcPr>
          <w:p w:rsidR="006846A0" w:rsidRPr="006846A0" w:rsidRDefault="006846A0" w:rsidP="006846A0">
            <w:pPr>
              <w:widowControl w:val="0"/>
              <w:adjustRightInd w:val="0"/>
              <w:ind w:left="0" w:right="-3"/>
              <w:jc w:val="both"/>
              <w:textAlignment w:val="baseline"/>
              <w:rPr>
                <w:rFonts w:ascii="Bookman Old Style" w:hAnsi="Bookman Old Style" w:cs="Arial"/>
                <w:bCs/>
              </w:rPr>
            </w:pPr>
            <w:r w:rsidRPr="006846A0">
              <w:rPr>
                <w:rFonts w:ascii="Bookman Old Style" w:hAnsi="Bookman Old Style" w:cs="Arial"/>
                <w:bCs/>
              </w:rPr>
              <w:t xml:space="preserve">Cantidad de GLP inyectada a la red de distribución en el mes </w:t>
            </w:r>
            <w:r w:rsidRPr="006846A0">
              <w:rPr>
                <w:rFonts w:ascii="Bookman Old Style" w:hAnsi="Bookman Old Style" w:cs="Arial"/>
                <w:bCs/>
                <w:i/>
              </w:rPr>
              <w:t>m-1</w:t>
            </w:r>
            <w:r w:rsidRPr="006846A0">
              <w:rPr>
                <w:rFonts w:ascii="Bookman Old Style" w:hAnsi="Bookman Old Style" w:cs="Arial"/>
                <w:bCs/>
              </w:rPr>
              <w:t xml:space="preserve">, con destino a la atención de usuarios regulados </w:t>
            </w:r>
            <w:r w:rsidRPr="006846A0">
              <w:rPr>
                <w:rFonts w:ascii="Bookman Old Style" w:hAnsi="Bookman Old Style"/>
                <w:bCs/>
              </w:rPr>
              <w:t xml:space="preserve">del Mercado Relevante de Comercialización </w:t>
            </w:r>
            <w:r w:rsidRPr="006846A0">
              <w:rPr>
                <w:rFonts w:ascii="Bookman Old Style" w:hAnsi="Bookman Old Style"/>
                <w:bCs/>
                <w:i/>
              </w:rPr>
              <w:t>i</w:t>
            </w:r>
            <w:r w:rsidRPr="006846A0">
              <w:rPr>
                <w:rFonts w:ascii="Bookman Old Style" w:hAnsi="Bookman Old Style"/>
                <w:bCs/>
              </w:rPr>
              <w:t xml:space="preserve"> y atendido por el comercializador </w:t>
            </w:r>
            <w:r w:rsidRPr="006846A0">
              <w:rPr>
                <w:rFonts w:ascii="Bookman Old Style" w:hAnsi="Bookman Old Style"/>
                <w:bCs/>
                <w:i/>
              </w:rPr>
              <w:t>j</w:t>
            </w:r>
            <w:r w:rsidRPr="006846A0">
              <w:rPr>
                <w:rFonts w:ascii="Bookman Old Style" w:hAnsi="Bookman Old Style"/>
                <w:bCs/>
              </w:rPr>
              <w:t xml:space="preserve">, </w:t>
            </w:r>
            <w:r w:rsidRPr="006846A0">
              <w:rPr>
                <w:rFonts w:ascii="Bookman Old Style" w:hAnsi="Bookman Old Style" w:cs="Arial"/>
                <w:bCs/>
              </w:rPr>
              <w:t>expresada en kilogramos. Cuando en la red de distribución se inyecte AP, este valor corresponde a la cantidad de GLP inyectada al sistema de distribución a través del sistema de producción del AP.</w:t>
            </w:r>
          </w:p>
        </w:tc>
      </w:tr>
    </w:tbl>
    <w:p w:rsidR="006846A0" w:rsidRDefault="006846A0" w:rsidP="006846A0">
      <w:pPr>
        <w:widowControl w:val="0"/>
        <w:tabs>
          <w:tab w:val="left" w:pos="993"/>
        </w:tabs>
        <w:adjustRightInd w:val="0"/>
        <w:ind w:left="1418" w:hanging="1418"/>
        <w:jc w:val="both"/>
        <w:textAlignment w:val="baseline"/>
        <w:rPr>
          <w:rFonts w:ascii="Bookman Old Style" w:hAnsi="Bookman Old Style" w:cs="Arial"/>
          <w:bCs/>
        </w:rPr>
      </w:pPr>
    </w:p>
    <w:p w:rsidR="003B4EF2" w:rsidRDefault="003B4EF2" w:rsidP="006846A0">
      <w:pPr>
        <w:widowControl w:val="0"/>
        <w:tabs>
          <w:tab w:val="left" w:pos="993"/>
        </w:tabs>
        <w:adjustRightInd w:val="0"/>
        <w:ind w:left="1418" w:hanging="1418"/>
        <w:jc w:val="both"/>
        <w:textAlignment w:val="baseline"/>
        <w:rPr>
          <w:rFonts w:ascii="Bookman Old Style" w:hAnsi="Bookman Old Style" w:cs="Arial"/>
          <w:bCs/>
        </w:rPr>
      </w:pPr>
    </w:p>
    <w:p w:rsidR="003B4EF2" w:rsidRPr="006846A0" w:rsidRDefault="003B4EF2" w:rsidP="006846A0">
      <w:pPr>
        <w:widowControl w:val="0"/>
        <w:tabs>
          <w:tab w:val="left" w:pos="993"/>
        </w:tabs>
        <w:adjustRightInd w:val="0"/>
        <w:ind w:left="1418" w:hanging="1418"/>
        <w:jc w:val="both"/>
        <w:textAlignment w:val="baseline"/>
        <w:rPr>
          <w:rFonts w:ascii="Bookman Old Style" w:hAnsi="Bookman Old Style" w:cs="Arial"/>
          <w:bCs/>
        </w:rPr>
      </w:pPr>
    </w:p>
    <w:p w:rsidR="006846A0" w:rsidRPr="006846A0" w:rsidRDefault="006846A0" w:rsidP="006846A0">
      <w:pPr>
        <w:widowControl w:val="0"/>
        <w:tabs>
          <w:tab w:val="left" w:pos="993"/>
        </w:tabs>
        <w:adjustRightInd w:val="0"/>
        <w:ind w:left="0"/>
        <w:jc w:val="both"/>
        <w:textAlignment w:val="baseline"/>
        <w:rPr>
          <w:rFonts w:ascii="Bookman Old Style" w:hAnsi="Bookman Old Style" w:cs="Arial"/>
          <w:bCs/>
        </w:rPr>
      </w:pPr>
      <w:r w:rsidRPr="006846A0">
        <w:rPr>
          <w:rFonts w:ascii="Bookman Old Style" w:hAnsi="Bookman Old Style" w:cs="Arial"/>
          <w:b/>
          <w:bCs/>
        </w:rPr>
        <w:lastRenderedPageBreak/>
        <w:t>Parágrafo.</w:t>
      </w:r>
      <w:r w:rsidRPr="006846A0">
        <w:rPr>
          <w:rFonts w:ascii="Bookman Old Style" w:hAnsi="Bookman Old Style" w:cs="Arial"/>
          <w:bCs/>
        </w:rPr>
        <w:t xml:space="preserve"> El comercializador de gas combustible por redes que utilice GLP deberá acogerse a todas las disposiciones y obligaciones establecidas en el Reglamento de Comercialización Mayorista de Gas Licuado de Petróleo, contenidas en la Resolución CREG 053 de 2011, o aquellas que la </w:t>
      </w:r>
      <w:r w:rsidRPr="006846A0">
        <w:rPr>
          <w:rFonts w:ascii="Bookman Old Style" w:hAnsi="Bookman Old Style" w:cs="Arial"/>
          <w:bCs/>
          <w:lang w:val="es-CO"/>
        </w:rPr>
        <w:t xml:space="preserve">aclaren, </w:t>
      </w:r>
      <w:r w:rsidRPr="006846A0">
        <w:rPr>
          <w:rFonts w:ascii="Bookman Old Style" w:hAnsi="Bookman Old Style" w:cs="Arial"/>
          <w:bCs/>
          <w:lang w:val="es-ES_tradnl"/>
        </w:rPr>
        <w:t>modifiquen o sustituyan</w:t>
      </w:r>
      <w:r w:rsidRPr="006846A0">
        <w:rPr>
          <w:rFonts w:ascii="Bookman Old Style" w:hAnsi="Bookman Old Style" w:cs="Arial"/>
          <w:bCs/>
        </w:rPr>
        <w:t xml:space="preserve">, con el fin de adquirir el producto para atender a los usuarios de la red de distribución. </w:t>
      </w:r>
    </w:p>
    <w:p w:rsidR="006846A0" w:rsidRPr="006846A0" w:rsidRDefault="006846A0" w:rsidP="00A37C3F">
      <w:pPr>
        <w:widowControl w:val="0"/>
        <w:tabs>
          <w:tab w:val="left" w:pos="993"/>
        </w:tabs>
        <w:adjustRightInd w:val="0"/>
        <w:ind w:left="0"/>
        <w:jc w:val="both"/>
        <w:textAlignment w:val="baseline"/>
        <w:rPr>
          <w:rFonts w:ascii="Bookman Old Style" w:hAnsi="Bookman Old Style" w:cs="Arial"/>
          <w:bCs/>
        </w:rPr>
      </w:pPr>
    </w:p>
    <w:p w:rsidR="006846A0" w:rsidRPr="006846A0" w:rsidRDefault="006846A0" w:rsidP="00BE5BB0">
      <w:pPr>
        <w:widowControl w:val="0"/>
        <w:numPr>
          <w:ilvl w:val="0"/>
          <w:numId w:val="5"/>
        </w:numPr>
        <w:tabs>
          <w:tab w:val="num" w:pos="1382"/>
          <w:tab w:val="left" w:pos="1701"/>
        </w:tabs>
        <w:adjustRightInd w:val="0"/>
        <w:ind w:left="0" w:firstLine="1344"/>
        <w:jc w:val="both"/>
        <w:textAlignment w:val="baseline"/>
        <w:rPr>
          <w:rFonts w:ascii="Bookman Old Style" w:hAnsi="Bookman Old Style" w:cs="Arial"/>
          <w:bCs/>
        </w:rPr>
      </w:pPr>
      <w:r w:rsidRPr="006846A0">
        <w:rPr>
          <w:rFonts w:ascii="Bookman Old Style" w:hAnsi="Bookman Old Style" w:cs="Arial"/>
          <w:b/>
          <w:bCs/>
        </w:rPr>
        <w:t>Determinación del Costo del Gas cuando la Prestación del servicio se hace con diferentes gases combustibles.</w:t>
      </w:r>
      <w:r w:rsidRPr="006846A0">
        <w:rPr>
          <w:rFonts w:ascii="Bookman Old Style" w:hAnsi="Bookman Old Style" w:cs="Arial"/>
          <w:bCs/>
        </w:rPr>
        <w:t xml:space="preserve"> Cuando se suministre Gas Natural (GN) y Aire </w:t>
      </w:r>
      <w:proofErr w:type="spellStart"/>
      <w:r w:rsidRPr="006846A0">
        <w:rPr>
          <w:rFonts w:ascii="Bookman Old Style" w:hAnsi="Bookman Old Style" w:cs="Arial"/>
          <w:bCs/>
        </w:rPr>
        <w:t>Propanado</w:t>
      </w:r>
      <w:proofErr w:type="spellEnd"/>
      <w:r w:rsidRPr="006846A0">
        <w:rPr>
          <w:rFonts w:ascii="Bookman Old Style" w:hAnsi="Bookman Old Style" w:cs="Arial"/>
          <w:bCs/>
        </w:rPr>
        <w:t xml:space="preserve"> (AP) en un mismo Mercado Relevante de Comercialización, el </w:t>
      </w:r>
      <w:proofErr w:type="spellStart"/>
      <w:r w:rsidRPr="006846A0">
        <w:rPr>
          <w:rFonts w:ascii="Bookman Old Style" w:hAnsi="Bookman Old Style" w:cs="Arial"/>
          <w:bCs/>
          <w:i/>
        </w:rPr>
        <w:t>Gm,i,j</w:t>
      </w:r>
      <w:proofErr w:type="spellEnd"/>
      <w:r w:rsidRPr="006846A0">
        <w:rPr>
          <w:rFonts w:ascii="Bookman Old Style" w:hAnsi="Bookman Old Style" w:cs="Arial"/>
          <w:bCs/>
        </w:rPr>
        <w:t xml:space="preserve"> resultante será un promedio ponderado entre: i) los volúmenes de cada uno de los gases inyectados al sistema de distribución y</w:t>
      </w:r>
      <w:r w:rsidR="001B2C2C">
        <w:rPr>
          <w:rFonts w:ascii="Bookman Old Style" w:hAnsi="Bookman Old Style" w:cs="Arial"/>
          <w:bCs/>
        </w:rPr>
        <w:t>,</w:t>
      </w:r>
      <w:r w:rsidRPr="006846A0">
        <w:rPr>
          <w:rFonts w:ascii="Bookman Old Style" w:hAnsi="Bookman Old Style" w:cs="Arial"/>
          <w:bCs/>
        </w:rPr>
        <w:t xml:space="preserve"> ii) los costos unitarios de compra (</w:t>
      </w:r>
      <w:proofErr w:type="spellStart"/>
      <w:r w:rsidRPr="006846A0">
        <w:rPr>
          <w:rFonts w:ascii="Bookman Old Style" w:hAnsi="Bookman Old Style" w:cs="Arial"/>
          <w:bCs/>
          <w:i/>
        </w:rPr>
        <w:t>Gm,i,j</w:t>
      </w:r>
      <w:proofErr w:type="spellEnd"/>
      <w:r w:rsidRPr="006846A0">
        <w:rPr>
          <w:rFonts w:ascii="Bookman Old Style" w:hAnsi="Bookman Old Style" w:cs="Arial"/>
          <w:bCs/>
        </w:rPr>
        <w:t>) de cada combustible, calculado con la siguiente fórmula:</w:t>
      </w:r>
    </w:p>
    <w:p w:rsidR="006846A0" w:rsidRPr="006846A0" w:rsidRDefault="006846A0" w:rsidP="00A37C3F">
      <w:pPr>
        <w:tabs>
          <w:tab w:val="left" w:pos="1701"/>
        </w:tabs>
        <w:ind w:left="1276"/>
        <w:jc w:val="both"/>
        <w:rPr>
          <w:rFonts w:ascii="Bookman Old Style" w:hAnsi="Bookman Old Style"/>
          <w:bCs/>
        </w:rPr>
      </w:pPr>
    </w:p>
    <w:p w:rsidR="006846A0" w:rsidRPr="006846A0" w:rsidRDefault="00242D89" w:rsidP="006846A0">
      <w:pPr>
        <w:widowControl w:val="0"/>
        <w:adjustRightInd w:val="0"/>
        <w:ind w:left="0"/>
        <w:jc w:val="both"/>
        <w:textAlignment w:val="baseline"/>
        <w:rPr>
          <w:rFonts w:ascii="Bookman Old Style" w:hAnsi="Bookman Old Style" w:cs="Arial"/>
          <w:bCs/>
        </w:rPr>
      </w:pPr>
      <m:oMathPara>
        <m:oMath>
          <m:sSub>
            <m:sSubPr>
              <m:ctrlPr>
                <w:rPr>
                  <w:rFonts w:ascii="Cambria Math" w:hAnsi="Cambria Math" w:cs="Arial"/>
                  <w:bCs/>
                  <w:i/>
                  <w:iCs/>
                </w:rPr>
              </m:ctrlPr>
            </m:sSubPr>
            <m:e>
              <m:r>
                <w:rPr>
                  <w:rFonts w:ascii="Cambria Math" w:hAnsi="Cambria Math" w:cs="Arial"/>
                </w:rPr>
                <m:t> G</m:t>
              </m:r>
            </m:e>
            <m:sub>
              <m:r>
                <w:rPr>
                  <w:rFonts w:ascii="Cambria Math" w:hAnsi="Cambria Math" w:cs="Arial"/>
                </w:rPr>
                <m:t>m,i,j</m:t>
              </m:r>
            </m:sub>
          </m:sSub>
          <m:r>
            <w:rPr>
              <w:rFonts w:ascii="Cambria Math" w:hAnsi="Cambria Math" w:cs="Arial"/>
            </w:rPr>
            <m:t>=</m:t>
          </m:r>
          <m:f>
            <m:fPr>
              <m:ctrlPr>
                <w:rPr>
                  <w:rFonts w:ascii="Cambria Math" w:hAnsi="Cambria Math" w:cs="Arial"/>
                  <w:bCs/>
                  <w:i/>
                  <w:iCs/>
                </w:rPr>
              </m:ctrlPr>
            </m:fPr>
            <m:num>
              <m:r>
                <w:rPr>
                  <w:rFonts w:ascii="Cambria Math" w:hAnsi="Cambria Math" w:cs="Arial"/>
                </w:rPr>
                <m:t>1</m:t>
              </m:r>
            </m:num>
            <m:den>
              <m:sSub>
                <m:sSubPr>
                  <m:ctrlPr>
                    <w:rPr>
                      <w:rFonts w:ascii="Cambria Math" w:hAnsi="Cambria Math" w:cs="Arial"/>
                      <w:bCs/>
                      <w:i/>
                      <w:iCs/>
                    </w:rPr>
                  </m:ctrlPr>
                </m:sSubPr>
                <m:e>
                  <m:r>
                    <w:rPr>
                      <w:rFonts w:ascii="Cambria Math" w:hAnsi="Cambria Math" w:cs="Arial"/>
                    </w:rPr>
                    <m:t>Vt</m:t>
                  </m:r>
                </m:e>
                <m:sub>
                  <m:r>
                    <w:rPr>
                      <w:rFonts w:ascii="Cambria Math" w:hAnsi="Cambria Math" w:cs="Arial"/>
                    </w:rPr>
                    <m:t>m-1,i,j</m:t>
                  </m:r>
                </m:sub>
              </m:sSub>
            </m:den>
          </m:f>
          <m:r>
            <m:rPr>
              <m:sty m:val="p"/>
            </m:rPr>
            <w:rPr>
              <w:rFonts w:ascii="Cambria Math" w:hAnsi="Cambria Math" w:cs="Arial"/>
            </w:rPr>
            <m:t>*</m:t>
          </m:r>
          <m:nary>
            <m:naryPr>
              <m:chr m:val="∑"/>
              <m:ctrlPr>
                <w:rPr>
                  <w:rFonts w:ascii="Cambria Math" w:hAnsi="Cambria Math" w:cs="Arial"/>
                  <w:bCs/>
                  <w:i/>
                  <w:iCs/>
                </w:rPr>
              </m:ctrlPr>
            </m:naryPr>
            <m:sub>
              <m:r>
                <w:rPr>
                  <w:rFonts w:ascii="Cambria Math" w:hAnsi="Cambria Math" w:cs="Arial"/>
                </w:rPr>
                <m:t>i=1</m:t>
              </m:r>
            </m:sub>
            <m:sup>
              <m:r>
                <w:rPr>
                  <w:rFonts w:ascii="Cambria Math" w:hAnsi="Cambria Math" w:cs="Arial"/>
                </w:rPr>
                <m:t>i=n</m:t>
              </m:r>
            </m:sup>
            <m:e>
              <m:sSub>
                <m:sSubPr>
                  <m:ctrlPr>
                    <w:rPr>
                      <w:rFonts w:ascii="Cambria Math" w:hAnsi="Cambria Math" w:cs="Arial"/>
                      <w:bCs/>
                      <w:i/>
                      <w:iCs/>
                    </w:rPr>
                  </m:ctrlPr>
                </m:sSubPr>
                <m:e>
                  <m:r>
                    <w:rPr>
                      <w:rFonts w:ascii="Cambria Math" w:hAnsi="Cambria Math" w:cs="Arial"/>
                    </w:rPr>
                    <m:t>Ge</m:t>
                  </m:r>
                </m:e>
                <m:sub>
                  <m:r>
                    <w:rPr>
                      <w:rFonts w:ascii="Cambria Math" w:hAnsi="Cambria Math" w:cs="Arial"/>
                    </w:rPr>
                    <m:t>m-1,i,j</m:t>
                  </m:r>
                </m:sub>
              </m:sSub>
            </m:e>
          </m:nary>
          <m:r>
            <w:rPr>
              <w:rFonts w:ascii="Cambria Math" w:hAnsi="Cambria Math" w:cs="Arial"/>
            </w:rPr>
            <m:t>*</m:t>
          </m:r>
          <m:sSub>
            <m:sSubPr>
              <m:ctrlPr>
                <w:rPr>
                  <w:rFonts w:ascii="Cambria Math" w:hAnsi="Cambria Math" w:cs="Arial"/>
                  <w:bCs/>
                  <w:i/>
                  <w:iCs/>
                </w:rPr>
              </m:ctrlPr>
            </m:sSubPr>
            <m:e>
              <m:r>
                <w:rPr>
                  <w:rFonts w:ascii="Cambria Math" w:hAnsi="Cambria Math" w:cs="Arial"/>
                </w:rPr>
                <m:t>Ve</m:t>
              </m:r>
            </m:e>
            <m:sub>
              <m:r>
                <w:rPr>
                  <w:rFonts w:ascii="Cambria Math" w:hAnsi="Cambria Math" w:cs="Arial"/>
                </w:rPr>
                <m:t>m-1,i,j</m:t>
              </m:r>
            </m:sub>
          </m:sSub>
        </m:oMath>
      </m:oMathPara>
    </w:p>
    <w:p w:rsidR="005750F1" w:rsidRPr="001A5A8B" w:rsidRDefault="005750F1" w:rsidP="006846A0">
      <w:pPr>
        <w:widowControl w:val="0"/>
        <w:adjustRightInd w:val="0"/>
        <w:ind w:left="0"/>
        <w:jc w:val="both"/>
        <w:textAlignment w:val="baseline"/>
        <w:rPr>
          <w:rFonts w:ascii="Bookman Old Style" w:hAnsi="Bookman Old Style" w:cs="Arial"/>
          <w:bCs/>
          <w:sz w:val="20"/>
        </w:rPr>
      </w:pPr>
    </w:p>
    <w:p w:rsidR="006846A0" w:rsidRPr="006846A0" w:rsidRDefault="006846A0" w:rsidP="006846A0">
      <w:pPr>
        <w:widowControl w:val="0"/>
        <w:adjustRightInd w:val="0"/>
        <w:ind w:left="0"/>
        <w:jc w:val="both"/>
        <w:textAlignment w:val="baseline"/>
        <w:rPr>
          <w:rFonts w:ascii="Bookman Old Style" w:hAnsi="Bookman Old Style" w:cs="Arial"/>
          <w:bCs/>
        </w:rPr>
      </w:pPr>
      <w:proofErr w:type="spellStart"/>
      <w:r w:rsidRPr="006846A0">
        <w:rPr>
          <w:rFonts w:ascii="Bookman Old Style" w:hAnsi="Bookman Old Style" w:cs="Arial"/>
          <w:bCs/>
        </w:rPr>
        <w:t>Donde</w:t>
      </w:r>
      <w:proofErr w:type="spellEnd"/>
      <w:r w:rsidRPr="006846A0">
        <w:rPr>
          <w:rFonts w:ascii="Bookman Old Style" w:hAnsi="Bookman Old Style" w:cs="Arial"/>
          <w:bCs/>
        </w:rPr>
        <w:t>:</w:t>
      </w:r>
    </w:p>
    <w:p w:rsidR="006846A0" w:rsidRPr="006846A0" w:rsidRDefault="006846A0" w:rsidP="006846A0">
      <w:pPr>
        <w:widowControl w:val="0"/>
        <w:adjustRightInd w:val="0"/>
        <w:ind w:left="0"/>
        <w:jc w:val="both"/>
        <w:textAlignment w:val="baseline"/>
        <w:rPr>
          <w:rFonts w:ascii="Bookman Old Style" w:hAnsi="Bookman Old Style" w:cs="Arial"/>
          <w:bCs/>
        </w:rPr>
      </w:pPr>
    </w:p>
    <w:tbl>
      <w:tblPr>
        <w:tblStyle w:val="Tablaconcuadrcula1"/>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7738"/>
      </w:tblGrid>
      <w:tr w:rsidR="006846A0" w:rsidRPr="006846A0" w:rsidTr="00C03666">
        <w:tc>
          <w:tcPr>
            <w:tcW w:w="1417" w:type="dxa"/>
          </w:tcPr>
          <w:p w:rsidR="006846A0" w:rsidRPr="006846A0" w:rsidRDefault="006846A0" w:rsidP="006846A0">
            <w:pPr>
              <w:widowControl w:val="0"/>
              <w:adjustRightInd w:val="0"/>
              <w:ind w:left="0"/>
              <w:jc w:val="both"/>
              <w:textAlignment w:val="baseline"/>
              <w:rPr>
                <w:rFonts w:ascii="Bookman Old Style" w:hAnsi="Bookman Old Style" w:cs="Arial"/>
                <w:bCs/>
              </w:rPr>
            </w:pPr>
            <w:proofErr w:type="spellStart"/>
            <w:r w:rsidRPr="006846A0">
              <w:rPr>
                <w:rFonts w:ascii="Bookman Old Style" w:hAnsi="Bookman Old Style" w:cs="Arial"/>
                <w:bCs/>
                <w:i/>
                <w:iCs/>
              </w:rPr>
              <w:t>G</w:t>
            </w:r>
            <w:r w:rsidRPr="006846A0">
              <w:rPr>
                <w:rFonts w:ascii="Bookman Old Style" w:hAnsi="Bookman Old Style" w:cs="Arial"/>
                <w:bCs/>
                <w:i/>
                <w:iCs/>
                <w:vertAlign w:val="subscript"/>
              </w:rPr>
              <w:t>m,i,j</w:t>
            </w:r>
            <w:proofErr w:type="spellEnd"/>
            <w:r w:rsidRPr="006846A0">
              <w:rPr>
                <w:rFonts w:ascii="Bookman Old Style" w:hAnsi="Bookman Old Style" w:cs="Arial"/>
                <w:bCs/>
              </w:rPr>
              <w:tab/>
            </w:r>
          </w:p>
        </w:tc>
        <w:tc>
          <w:tcPr>
            <w:tcW w:w="7738" w:type="dxa"/>
          </w:tcPr>
          <w:p w:rsidR="006846A0" w:rsidRPr="006846A0" w:rsidRDefault="006846A0" w:rsidP="006846A0">
            <w:pPr>
              <w:widowControl w:val="0"/>
              <w:adjustRightInd w:val="0"/>
              <w:ind w:left="0"/>
              <w:jc w:val="both"/>
              <w:textAlignment w:val="baseline"/>
              <w:rPr>
                <w:rFonts w:ascii="Bookman Old Style" w:hAnsi="Bookman Old Style"/>
                <w:bCs/>
              </w:rPr>
            </w:pPr>
            <w:r w:rsidRPr="006846A0">
              <w:rPr>
                <w:rFonts w:ascii="Bookman Old Style" w:hAnsi="Bookman Old Style" w:cs="Arial"/>
                <w:bCs/>
              </w:rPr>
              <w:t>Costo Promedio Unitario expresado en $/m</w:t>
            </w:r>
            <w:r w:rsidRPr="006846A0">
              <w:rPr>
                <w:rFonts w:ascii="Bookman Old Style" w:hAnsi="Bookman Old Style" w:cs="Arial"/>
                <w:bCs/>
                <w:vertAlign w:val="superscript"/>
              </w:rPr>
              <w:t>3</w:t>
            </w:r>
            <w:r w:rsidRPr="006846A0">
              <w:rPr>
                <w:rFonts w:ascii="Bookman Old Style" w:hAnsi="Bookman Old Style"/>
                <w:bCs/>
              </w:rPr>
              <w:t xml:space="preserve"> </w:t>
            </w:r>
            <w:r w:rsidRPr="006846A0">
              <w:rPr>
                <w:rFonts w:ascii="Bookman Old Style" w:hAnsi="Bookman Old Style" w:cs="Arial"/>
                <w:bCs/>
              </w:rPr>
              <w:t xml:space="preserve">para compras de gas para el mes m </w:t>
            </w:r>
            <w:r w:rsidRPr="006846A0">
              <w:rPr>
                <w:rFonts w:ascii="Bookman Old Style" w:hAnsi="Bookman Old Style"/>
                <w:bCs/>
              </w:rPr>
              <w:t xml:space="preserve">en el Mercado Relevante de Comercialización </w:t>
            </w:r>
            <w:r w:rsidRPr="006846A0">
              <w:rPr>
                <w:rFonts w:ascii="Bookman Old Style" w:hAnsi="Bookman Old Style"/>
                <w:bCs/>
                <w:i/>
              </w:rPr>
              <w:t>i</w:t>
            </w:r>
            <w:r w:rsidRPr="006846A0">
              <w:rPr>
                <w:rFonts w:ascii="Bookman Old Style" w:hAnsi="Bookman Old Style"/>
                <w:bCs/>
              </w:rPr>
              <w:t xml:space="preserve"> y atendido por el comercializador </w:t>
            </w:r>
            <w:r w:rsidRPr="006846A0">
              <w:rPr>
                <w:rFonts w:ascii="Bookman Old Style" w:hAnsi="Bookman Old Style"/>
                <w:bCs/>
                <w:i/>
              </w:rPr>
              <w:t>j</w:t>
            </w:r>
            <w:r w:rsidRPr="006846A0">
              <w:rPr>
                <w:rFonts w:ascii="Bookman Old Style" w:hAnsi="Bookman Old Style"/>
                <w:bCs/>
              </w:rPr>
              <w:t>.</w:t>
            </w:r>
          </w:p>
          <w:p w:rsidR="006846A0" w:rsidRPr="006846A0" w:rsidRDefault="006846A0" w:rsidP="006846A0">
            <w:pPr>
              <w:widowControl w:val="0"/>
              <w:adjustRightInd w:val="0"/>
              <w:ind w:left="0"/>
              <w:jc w:val="both"/>
              <w:textAlignment w:val="baseline"/>
              <w:rPr>
                <w:rFonts w:ascii="Bookman Old Style" w:hAnsi="Bookman Old Style" w:cs="Arial"/>
                <w:bCs/>
              </w:rPr>
            </w:pPr>
          </w:p>
        </w:tc>
      </w:tr>
      <w:tr w:rsidR="006846A0" w:rsidRPr="006846A0" w:rsidTr="00C03666">
        <w:tc>
          <w:tcPr>
            <w:tcW w:w="1417" w:type="dxa"/>
          </w:tcPr>
          <w:p w:rsidR="006846A0" w:rsidRP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Cs/>
                <w:i/>
                <w:iCs/>
              </w:rPr>
              <w:t>Ge</w:t>
            </w:r>
            <w:r w:rsidRPr="006846A0">
              <w:rPr>
                <w:rFonts w:ascii="Bookman Old Style" w:hAnsi="Bookman Old Style" w:cs="Arial"/>
                <w:bCs/>
                <w:i/>
                <w:iCs/>
                <w:vertAlign w:val="subscript"/>
              </w:rPr>
              <w:t>m-1,i,j</w:t>
            </w:r>
            <w:r w:rsidRPr="006846A0">
              <w:rPr>
                <w:rFonts w:ascii="Bookman Old Style" w:hAnsi="Bookman Old Style" w:cs="Arial"/>
                <w:bCs/>
              </w:rPr>
              <w:tab/>
            </w:r>
          </w:p>
        </w:tc>
        <w:tc>
          <w:tcPr>
            <w:tcW w:w="7738" w:type="dxa"/>
          </w:tcPr>
          <w:p w:rsidR="006846A0" w:rsidRDefault="006846A0" w:rsidP="00F77703">
            <w:pPr>
              <w:widowControl w:val="0"/>
              <w:adjustRightInd w:val="0"/>
              <w:ind w:left="0" w:right="-3"/>
              <w:jc w:val="both"/>
              <w:textAlignment w:val="baseline"/>
              <w:rPr>
                <w:rFonts w:ascii="Bookman Old Style" w:hAnsi="Bookman Old Style" w:cs="Arial"/>
                <w:bCs/>
                <w:i/>
                <w:iCs/>
              </w:rPr>
            </w:pPr>
            <w:r w:rsidRPr="006846A0">
              <w:rPr>
                <w:rFonts w:ascii="Bookman Old Style" w:hAnsi="Bookman Old Style" w:cs="Arial"/>
                <w:bCs/>
              </w:rPr>
              <w:t xml:space="preserve">Costo Promedio del gas </w:t>
            </w:r>
            <w:r w:rsidRPr="006846A0">
              <w:rPr>
                <w:rFonts w:ascii="Bookman Old Style" w:hAnsi="Bookman Old Style" w:cs="Arial"/>
                <w:bCs/>
                <w:i/>
              </w:rPr>
              <w:t>e,</w:t>
            </w:r>
            <w:r w:rsidRPr="006846A0">
              <w:rPr>
                <w:rFonts w:ascii="Bookman Old Style" w:hAnsi="Bookman Old Style" w:cs="Arial"/>
                <w:bCs/>
              </w:rPr>
              <w:t xml:space="preserve"> expresado en $/m</w:t>
            </w:r>
            <w:r w:rsidRPr="006846A0">
              <w:rPr>
                <w:rFonts w:ascii="Bookman Old Style" w:hAnsi="Bookman Old Style" w:cs="Arial"/>
                <w:bCs/>
                <w:vertAlign w:val="superscript"/>
              </w:rPr>
              <w:t>3</w:t>
            </w:r>
            <w:r w:rsidRPr="006846A0">
              <w:rPr>
                <w:rFonts w:ascii="Bookman Old Style" w:hAnsi="Bookman Old Style" w:cs="Arial"/>
                <w:bCs/>
              </w:rPr>
              <w:t xml:space="preserve">, inyectado al sistema de distribución en el mes </w:t>
            </w:r>
            <w:r w:rsidRPr="006846A0">
              <w:rPr>
                <w:rFonts w:ascii="Bookman Old Style" w:hAnsi="Bookman Old Style" w:cs="Arial"/>
                <w:bCs/>
                <w:i/>
              </w:rPr>
              <w:t>m-1</w:t>
            </w:r>
            <w:r w:rsidRPr="006846A0">
              <w:rPr>
                <w:rFonts w:ascii="Bookman Old Style" w:hAnsi="Bookman Old Style"/>
                <w:bCs/>
              </w:rPr>
              <w:t xml:space="preserve"> en el Mercado Relevante de Comercialización </w:t>
            </w:r>
            <w:r w:rsidRPr="006846A0">
              <w:rPr>
                <w:rFonts w:ascii="Bookman Old Style" w:hAnsi="Bookman Old Style"/>
                <w:bCs/>
                <w:i/>
              </w:rPr>
              <w:t>i</w:t>
            </w:r>
            <w:r w:rsidRPr="006846A0">
              <w:rPr>
                <w:rFonts w:ascii="Bookman Old Style" w:hAnsi="Bookman Old Style"/>
                <w:bCs/>
              </w:rPr>
              <w:t xml:space="preserve"> y atendido por el comercializador </w:t>
            </w:r>
            <w:r w:rsidRPr="006846A0">
              <w:rPr>
                <w:rFonts w:ascii="Bookman Old Style" w:hAnsi="Bookman Old Style"/>
                <w:bCs/>
                <w:i/>
              </w:rPr>
              <w:t>j</w:t>
            </w:r>
            <w:r w:rsidRPr="006846A0">
              <w:rPr>
                <w:rFonts w:ascii="Bookman Old Style" w:hAnsi="Bookman Old Style"/>
                <w:bCs/>
              </w:rPr>
              <w:t>.</w:t>
            </w:r>
            <w:r w:rsidRPr="006846A0">
              <w:rPr>
                <w:rFonts w:ascii="Bookman Old Style" w:hAnsi="Bookman Old Style" w:cs="Arial"/>
                <w:bCs/>
                <w:i/>
                <w:iCs/>
              </w:rPr>
              <w:t xml:space="preserve"> </w:t>
            </w:r>
          </w:p>
          <w:p w:rsidR="001A5A8B" w:rsidRPr="006846A0" w:rsidRDefault="001A5A8B" w:rsidP="00F77703">
            <w:pPr>
              <w:widowControl w:val="0"/>
              <w:adjustRightInd w:val="0"/>
              <w:ind w:left="0" w:right="-3"/>
              <w:jc w:val="both"/>
              <w:textAlignment w:val="baseline"/>
              <w:rPr>
                <w:rFonts w:ascii="Bookman Old Style" w:hAnsi="Bookman Old Style" w:cs="Arial"/>
                <w:bCs/>
              </w:rPr>
            </w:pPr>
          </w:p>
        </w:tc>
      </w:tr>
      <w:tr w:rsidR="006846A0" w:rsidRPr="006846A0" w:rsidTr="00C03666">
        <w:tc>
          <w:tcPr>
            <w:tcW w:w="1417" w:type="dxa"/>
          </w:tcPr>
          <w:p w:rsidR="006846A0" w:rsidRP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Cs/>
                <w:i/>
                <w:iCs/>
              </w:rPr>
              <w:t>Ve</w:t>
            </w:r>
            <w:r w:rsidRPr="006846A0">
              <w:rPr>
                <w:rFonts w:ascii="Bookman Old Style" w:hAnsi="Bookman Old Style" w:cs="Arial"/>
                <w:bCs/>
                <w:i/>
                <w:iCs/>
                <w:vertAlign w:val="subscript"/>
              </w:rPr>
              <w:t>m-1,i,j</w:t>
            </w:r>
            <w:r w:rsidRPr="006846A0">
              <w:rPr>
                <w:rFonts w:ascii="Bookman Old Style" w:hAnsi="Bookman Old Style" w:cs="Arial"/>
                <w:bCs/>
              </w:rPr>
              <w:tab/>
            </w:r>
          </w:p>
        </w:tc>
        <w:tc>
          <w:tcPr>
            <w:tcW w:w="7738" w:type="dxa"/>
          </w:tcPr>
          <w:p w:rsidR="006846A0" w:rsidRPr="006846A0" w:rsidRDefault="006846A0" w:rsidP="006846A0">
            <w:pPr>
              <w:widowControl w:val="0"/>
              <w:adjustRightInd w:val="0"/>
              <w:ind w:left="0"/>
              <w:jc w:val="both"/>
              <w:textAlignment w:val="baseline"/>
              <w:rPr>
                <w:rFonts w:ascii="Bookman Old Style" w:hAnsi="Bookman Old Style"/>
                <w:bCs/>
              </w:rPr>
            </w:pPr>
            <w:r w:rsidRPr="006846A0">
              <w:rPr>
                <w:rFonts w:ascii="Bookman Old Style" w:hAnsi="Bookman Old Style" w:cs="Arial"/>
                <w:bCs/>
              </w:rPr>
              <w:t xml:space="preserve">Volumen del gas </w:t>
            </w:r>
            <w:r w:rsidRPr="006846A0">
              <w:rPr>
                <w:rFonts w:ascii="Bookman Old Style" w:hAnsi="Bookman Old Style" w:cs="Arial"/>
                <w:bCs/>
                <w:i/>
              </w:rPr>
              <w:t>e,</w:t>
            </w:r>
            <w:r w:rsidRPr="006846A0">
              <w:rPr>
                <w:rFonts w:ascii="Bookman Old Style" w:hAnsi="Bookman Old Style" w:cs="Arial"/>
                <w:bCs/>
              </w:rPr>
              <w:t xml:space="preserve"> expresado en m</w:t>
            </w:r>
            <w:r w:rsidRPr="006846A0">
              <w:rPr>
                <w:rFonts w:ascii="Bookman Old Style" w:hAnsi="Bookman Old Style" w:cs="Arial"/>
                <w:bCs/>
                <w:vertAlign w:val="superscript"/>
              </w:rPr>
              <w:t>3</w:t>
            </w:r>
            <w:r w:rsidRPr="006846A0">
              <w:rPr>
                <w:rFonts w:ascii="Bookman Old Style" w:hAnsi="Bookman Old Style" w:cs="Arial"/>
                <w:bCs/>
              </w:rPr>
              <w:t xml:space="preserve">, inyectado al sistema de distribución en el mes </w:t>
            </w:r>
            <w:r w:rsidRPr="006846A0">
              <w:rPr>
                <w:rFonts w:ascii="Bookman Old Style" w:hAnsi="Bookman Old Style" w:cs="Arial"/>
                <w:bCs/>
                <w:i/>
              </w:rPr>
              <w:t>m-1</w:t>
            </w:r>
            <w:r w:rsidRPr="006846A0">
              <w:rPr>
                <w:rFonts w:ascii="Bookman Old Style" w:hAnsi="Bookman Old Style" w:cs="Arial"/>
                <w:bCs/>
              </w:rPr>
              <w:t xml:space="preserve"> en </w:t>
            </w:r>
            <w:r w:rsidRPr="006846A0">
              <w:rPr>
                <w:rFonts w:ascii="Bookman Old Style" w:hAnsi="Bookman Old Style"/>
                <w:bCs/>
              </w:rPr>
              <w:t xml:space="preserve">el Mercado Relevante de Comercialización </w:t>
            </w:r>
            <w:r w:rsidRPr="006846A0">
              <w:rPr>
                <w:rFonts w:ascii="Bookman Old Style" w:hAnsi="Bookman Old Style"/>
                <w:bCs/>
                <w:i/>
              </w:rPr>
              <w:t>i</w:t>
            </w:r>
            <w:r w:rsidRPr="006846A0">
              <w:rPr>
                <w:rFonts w:ascii="Bookman Old Style" w:hAnsi="Bookman Old Style"/>
                <w:bCs/>
              </w:rPr>
              <w:t xml:space="preserve"> y atendido por el comercializador </w:t>
            </w:r>
            <w:r w:rsidRPr="006846A0">
              <w:rPr>
                <w:rFonts w:ascii="Bookman Old Style" w:hAnsi="Bookman Old Style"/>
                <w:bCs/>
                <w:i/>
              </w:rPr>
              <w:t>j</w:t>
            </w:r>
            <w:r w:rsidRPr="006846A0">
              <w:rPr>
                <w:rFonts w:ascii="Bookman Old Style" w:hAnsi="Bookman Old Style"/>
                <w:bCs/>
              </w:rPr>
              <w:t>. Este volumen será corregido por presión, temperatura y compresibilidad, acorde con lo que se define en el numeral 5.39 de la resolución CREG 67 de 1995 o aquellas que la modifiquen adicionen o sustituyan.</w:t>
            </w:r>
          </w:p>
          <w:p w:rsidR="006846A0" w:rsidRPr="006846A0" w:rsidRDefault="006846A0" w:rsidP="006846A0">
            <w:pPr>
              <w:widowControl w:val="0"/>
              <w:adjustRightInd w:val="0"/>
              <w:ind w:left="0"/>
              <w:jc w:val="both"/>
              <w:textAlignment w:val="baseline"/>
              <w:rPr>
                <w:rFonts w:ascii="Bookman Old Style" w:hAnsi="Bookman Old Style" w:cs="Arial"/>
                <w:bCs/>
              </w:rPr>
            </w:pPr>
          </w:p>
        </w:tc>
      </w:tr>
      <w:tr w:rsidR="006846A0" w:rsidRPr="006846A0" w:rsidTr="00C03666">
        <w:tc>
          <w:tcPr>
            <w:tcW w:w="1417" w:type="dxa"/>
          </w:tcPr>
          <w:p w:rsidR="006846A0" w:rsidRP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Cs/>
                <w:i/>
                <w:iCs/>
              </w:rPr>
              <w:t>Vt</w:t>
            </w:r>
            <w:r w:rsidRPr="006846A0">
              <w:rPr>
                <w:rFonts w:ascii="Bookman Old Style" w:hAnsi="Bookman Old Style" w:cs="Arial"/>
                <w:bCs/>
                <w:i/>
                <w:iCs/>
                <w:vertAlign w:val="subscript"/>
              </w:rPr>
              <w:t>m-1,i,j</w:t>
            </w:r>
          </w:p>
        </w:tc>
        <w:tc>
          <w:tcPr>
            <w:tcW w:w="7738" w:type="dxa"/>
          </w:tcPr>
          <w:p w:rsidR="006846A0" w:rsidRPr="006846A0" w:rsidRDefault="006846A0" w:rsidP="00F77703">
            <w:pPr>
              <w:widowControl w:val="0"/>
              <w:adjustRightInd w:val="0"/>
              <w:ind w:left="0"/>
              <w:jc w:val="both"/>
              <w:textAlignment w:val="baseline"/>
              <w:rPr>
                <w:rFonts w:ascii="Bookman Old Style" w:hAnsi="Bookman Old Style" w:cs="Arial"/>
                <w:bCs/>
              </w:rPr>
            </w:pPr>
            <w:r w:rsidRPr="006846A0">
              <w:rPr>
                <w:rFonts w:ascii="Bookman Old Style" w:hAnsi="Bookman Old Style" w:cs="Arial"/>
                <w:bCs/>
                <w:iCs/>
              </w:rPr>
              <w:t xml:space="preserve">Volumen total </w:t>
            </w:r>
            <w:r w:rsidR="001B2C2C">
              <w:rPr>
                <w:rFonts w:ascii="Bookman Old Style" w:hAnsi="Bookman Old Style" w:cs="Arial"/>
                <w:bCs/>
                <w:iCs/>
              </w:rPr>
              <w:t xml:space="preserve">corregido </w:t>
            </w:r>
            <w:r w:rsidRPr="006846A0">
              <w:rPr>
                <w:rFonts w:ascii="Bookman Old Style" w:hAnsi="Bookman Old Style" w:cs="Arial"/>
                <w:bCs/>
                <w:iCs/>
              </w:rPr>
              <w:t xml:space="preserve">de los </w:t>
            </w:r>
            <w:r w:rsidRPr="006846A0">
              <w:rPr>
                <w:rFonts w:ascii="Bookman Old Style" w:hAnsi="Bookman Old Style" w:cs="Arial"/>
                <w:bCs/>
                <w:i/>
                <w:iCs/>
              </w:rPr>
              <w:t>n</w:t>
            </w:r>
            <w:r w:rsidRPr="006846A0">
              <w:rPr>
                <w:rFonts w:ascii="Bookman Old Style" w:hAnsi="Bookman Old Style" w:cs="Arial"/>
                <w:bCs/>
                <w:iCs/>
              </w:rPr>
              <w:t xml:space="preserve"> gases </w:t>
            </w:r>
            <w:r w:rsidR="001B2C2C" w:rsidRPr="001B2C2C">
              <w:rPr>
                <w:rFonts w:ascii="Bookman Old Style" w:hAnsi="Bookman Old Style" w:cs="Arial"/>
                <w:bCs/>
                <w:i/>
                <w:iCs/>
              </w:rPr>
              <w:t xml:space="preserve">Ge </w:t>
            </w:r>
            <w:r w:rsidRPr="006846A0">
              <w:rPr>
                <w:rFonts w:ascii="Bookman Old Style" w:hAnsi="Bookman Old Style" w:cs="Arial"/>
                <w:bCs/>
                <w:iCs/>
              </w:rPr>
              <w:t xml:space="preserve">inyectados al sistema de distribución, expresado en </w:t>
            </w:r>
            <w:r w:rsidRPr="006846A0">
              <w:rPr>
                <w:rFonts w:ascii="Bookman Old Style" w:hAnsi="Bookman Old Style" w:cs="Arial"/>
                <w:bCs/>
              </w:rPr>
              <w:t>m</w:t>
            </w:r>
            <w:r w:rsidRPr="006846A0">
              <w:rPr>
                <w:rFonts w:ascii="Bookman Old Style" w:hAnsi="Bookman Old Style" w:cs="Arial"/>
                <w:bCs/>
                <w:vertAlign w:val="superscript"/>
              </w:rPr>
              <w:t>3</w:t>
            </w:r>
            <w:r w:rsidRPr="006846A0">
              <w:rPr>
                <w:rFonts w:ascii="Bookman Old Style" w:hAnsi="Bookman Old Style" w:cs="Arial"/>
                <w:bCs/>
                <w:iCs/>
              </w:rPr>
              <w:t xml:space="preserve">, en el mes </w:t>
            </w:r>
            <w:r w:rsidRPr="006846A0">
              <w:rPr>
                <w:rFonts w:ascii="Bookman Old Style" w:hAnsi="Bookman Old Style" w:cs="Arial"/>
                <w:bCs/>
                <w:i/>
                <w:iCs/>
              </w:rPr>
              <w:t>m-1</w:t>
            </w:r>
            <w:r w:rsidRPr="006846A0">
              <w:rPr>
                <w:rFonts w:ascii="Bookman Old Style" w:hAnsi="Bookman Old Style"/>
                <w:bCs/>
              </w:rPr>
              <w:t xml:space="preserve"> el Mercado Relevante de Comercialización </w:t>
            </w:r>
            <w:r w:rsidRPr="006846A0">
              <w:rPr>
                <w:rFonts w:ascii="Bookman Old Style" w:hAnsi="Bookman Old Style"/>
                <w:bCs/>
                <w:i/>
              </w:rPr>
              <w:t>i</w:t>
            </w:r>
            <w:r w:rsidRPr="006846A0">
              <w:rPr>
                <w:rFonts w:ascii="Bookman Old Style" w:hAnsi="Bookman Old Style"/>
                <w:bCs/>
              </w:rPr>
              <w:t xml:space="preserve"> y atendido por el comercializador </w:t>
            </w:r>
            <w:r w:rsidRPr="006846A0">
              <w:rPr>
                <w:rFonts w:ascii="Bookman Old Style" w:hAnsi="Bookman Old Style"/>
                <w:bCs/>
                <w:i/>
              </w:rPr>
              <w:t>j</w:t>
            </w:r>
            <w:r w:rsidRPr="006846A0">
              <w:rPr>
                <w:rFonts w:ascii="Bookman Old Style" w:hAnsi="Bookman Old Style"/>
                <w:bCs/>
              </w:rPr>
              <w:t>.</w:t>
            </w:r>
            <w:r w:rsidRPr="006846A0">
              <w:rPr>
                <w:rFonts w:ascii="Bookman Old Style" w:hAnsi="Bookman Old Style" w:cs="Arial"/>
                <w:bCs/>
                <w:i/>
                <w:iCs/>
              </w:rPr>
              <w:t xml:space="preserve">  </w:t>
            </w:r>
            <w:r w:rsidRPr="006846A0">
              <w:rPr>
                <w:rFonts w:ascii="Bookman Old Style" w:hAnsi="Bookman Old Style"/>
                <w:bCs/>
              </w:rPr>
              <w:t xml:space="preserve"> </w:t>
            </w:r>
          </w:p>
        </w:tc>
      </w:tr>
    </w:tbl>
    <w:p w:rsidR="006846A0" w:rsidRPr="006846A0" w:rsidRDefault="006846A0" w:rsidP="006846A0">
      <w:pPr>
        <w:widowControl w:val="0"/>
        <w:adjustRightInd w:val="0"/>
        <w:ind w:left="0"/>
        <w:jc w:val="both"/>
        <w:textAlignment w:val="baseline"/>
        <w:rPr>
          <w:rFonts w:ascii="Bookman Old Style" w:hAnsi="Bookman Old Style" w:cs="Arial"/>
          <w:bCs/>
        </w:rPr>
      </w:pPr>
    </w:p>
    <w:p w:rsidR="001A5A8B" w:rsidRDefault="001A5A8B" w:rsidP="006846A0">
      <w:pPr>
        <w:keepNext/>
        <w:keepLines/>
        <w:autoSpaceDE w:val="0"/>
        <w:autoSpaceDN w:val="0"/>
        <w:adjustRightInd w:val="0"/>
        <w:ind w:left="0" w:right="45"/>
        <w:jc w:val="center"/>
        <w:outlineLvl w:val="6"/>
        <w:rPr>
          <w:rFonts w:ascii="Bookman Old Style" w:hAnsi="Bookman Old Style" w:cs="Arial"/>
          <w:b/>
          <w:bCs/>
          <w:position w:val="-12"/>
        </w:rPr>
      </w:pPr>
    </w:p>
    <w:p w:rsidR="006846A0" w:rsidRPr="006846A0" w:rsidRDefault="006846A0" w:rsidP="006846A0">
      <w:pPr>
        <w:keepNext/>
        <w:keepLines/>
        <w:autoSpaceDE w:val="0"/>
        <w:autoSpaceDN w:val="0"/>
        <w:adjustRightInd w:val="0"/>
        <w:ind w:left="0" w:right="45"/>
        <w:jc w:val="center"/>
        <w:outlineLvl w:val="6"/>
        <w:rPr>
          <w:rFonts w:ascii="Bookman Old Style" w:hAnsi="Bookman Old Style" w:cs="Arial"/>
          <w:b/>
          <w:bCs/>
          <w:position w:val="-12"/>
        </w:rPr>
      </w:pPr>
      <w:r w:rsidRPr="006846A0">
        <w:rPr>
          <w:rFonts w:ascii="Bookman Old Style" w:hAnsi="Bookman Old Style" w:cs="Arial"/>
          <w:b/>
          <w:bCs/>
          <w:position w:val="-12"/>
        </w:rPr>
        <w:t>CAPÍTULO IV</w:t>
      </w:r>
    </w:p>
    <w:p w:rsidR="006846A0" w:rsidRPr="006846A0" w:rsidRDefault="006846A0" w:rsidP="006846A0">
      <w:pPr>
        <w:keepNext/>
        <w:keepLines/>
        <w:autoSpaceDE w:val="0"/>
        <w:autoSpaceDN w:val="0"/>
        <w:adjustRightInd w:val="0"/>
        <w:ind w:left="0" w:right="45"/>
        <w:jc w:val="center"/>
        <w:outlineLvl w:val="6"/>
        <w:rPr>
          <w:rFonts w:ascii="Bookman Old Style" w:hAnsi="Bookman Old Style" w:cs="Arial"/>
          <w:b/>
          <w:bCs/>
          <w:position w:val="-12"/>
        </w:rPr>
      </w:pPr>
      <w:r w:rsidRPr="006846A0">
        <w:rPr>
          <w:rFonts w:ascii="Bookman Old Style" w:hAnsi="Bookman Old Style" w:cs="Arial"/>
          <w:b/>
          <w:bCs/>
          <w:position w:val="-12"/>
        </w:rPr>
        <w:t xml:space="preserve">COSTOS DE TRANSPORTE </w:t>
      </w:r>
    </w:p>
    <w:p w:rsidR="006846A0" w:rsidRPr="006846A0" w:rsidRDefault="006846A0" w:rsidP="006846A0">
      <w:pPr>
        <w:widowControl w:val="0"/>
        <w:adjustRightInd w:val="0"/>
        <w:ind w:left="0"/>
        <w:jc w:val="center"/>
        <w:textAlignment w:val="baseline"/>
        <w:rPr>
          <w:rFonts w:ascii="Bookman Old Style" w:hAnsi="Bookman Old Style" w:cs="Arial"/>
          <w:bCs/>
        </w:rPr>
      </w:pPr>
    </w:p>
    <w:p w:rsidR="006846A0" w:rsidRPr="006846A0" w:rsidRDefault="006846A0" w:rsidP="00BE5BB0">
      <w:pPr>
        <w:widowControl w:val="0"/>
        <w:numPr>
          <w:ilvl w:val="0"/>
          <w:numId w:val="5"/>
        </w:numPr>
        <w:tabs>
          <w:tab w:val="num" w:pos="1382"/>
          <w:tab w:val="left" w:pos="1701"/>
        </w:tabs>
        <w:adjustRightInd w:val="0"/>
        <w:ind w:left="0" w:firstLine="1344"/>
        <w:jc w:val="both"/>
        <w:textAlignment w:val="baseline"/>
        <w:rPr>
          <w:rFonts w:ascii="Bookman Old Style" w:hAnsi="Bookman Old Style" w:cs="Arial"/>
          <w:bCs/>
        </w:rPr>
      </w:pPr>
      <w:bookmarkStart w:id="4" w:name="_Ref30424866"/>
      <w:r w:rsidRPr="006846A0">
        <w:rPr>
          <w:rFonts w:ascii="Bookman Old Style" w:hAnsi="Bookman Old Style" w:cs="Arial"/>
          <w:b/>
          <w:bCs/>
        </w:rPr>
        <w:t>Costo de Transporte de Gas Combustible (</w:t>
      </w:r>
      <w:proofErr w:type="spellStart"/>
      <w:r w:rsidRPr="006846A0">
        <w:rPr>
          <w:rFonts w:ascii="Bookman Old Style" w:hAnsi="Bookman Old Style" w:cs="Arial"/>
          <w:b/>
          <w:bCs/>
        </w:rPr>
        <w:t>Tm</w:t>
      </w:r>
      <w:proofErr w:type="gramStart"/>
      <w:r w:rsidRPr="006846A0">
        <w:rPr>
          <w:rFonts w:ascii="Bookman Old Style" w:hAnsi="Bookman Old Style" w:cs="Arial"/>
          <w:b/>
          <w:bCs/>
        </w:rPr>
        <w:t>,i,j</w:t>
      </w:r>
      <w:proofErr w:type="spellEnd"/>
      <w:proofErr w:type="gramEnd"/>
      <w:r w:rsidRPr="006846A0">
        <w:rPr>
          <w:rFonts w:ascii="Bookman Old Style" w:hAnsi="Bookman Old Style" w:cs="Arial"/>
          <w:b/>
          <w:bCs/>
        </w:rPr>
        <w:t xml:space="preserve">). </w:t>
      </w:r>
      <w:r w:rsidRPr="006846A0">
        <w:rPr>
          <w:rFonts w:ascii="Bookman Old Style" w:hAnsi="Bookman Old Style" w:cs="Arial"/>
          <w:bCs/>
        </w:rPr>
        <w:t>El costo unitario de transporte se calculará con base en las siguientes expresiones:</w:t>
      </w:r>
      <w:bookmarkEnd w:id="4"/>
    </w:p>
    <w:p w:rsidR="006846A0" w:rsidRDefault="006846A0" w:rsidP="006846A0">
      <w:pPr>
        <w:widowControl w:val="0"/>
        <w:tabs>
          <w:tab w:val="num" w:pos="567"/>
        </w:tabs>
        <w:adjustRightInd w:val="0"/>
        <w:ind w:left="0"/>
        <w:jc w:val="both"/>
        <w:textAlignment w:val="baseline"/>
        <w:rPr>
          <w:rFonts w:ascii="Bookman Old Style" w:hAnsi="Bookman Old Style" w:cs="Arial"/>
          <w:bCs/>
        </w:rPr>
      </w:pPr>
    </w:p>
    <w:p w:rsidR="003B4EF2" w:rsidRDefault="003B4EF2" w:rsidP="006846A0">
      <w:pPr>
        <w:widowControl w:val="0"/>
        <w:tabs>
          <w:tab w:val="num" w:pos="567"/>
        </w:tabs>
        <w:adjustRightInd w:val="0"/>
        <w:ind w:left="0"/>
        <w:jc w:val="both"/>
        <w:textAlignment w:val="baseline"/>
        <w:rPr>
          <w:rFonts w:ascii="Bookman Old Style" w:hAnsi="Bookman Old Style" w:cs="Arial"/>
          <w:bCs/>
        </w:rPr>
      </w:pPr>
    </w:p>
    <w:p w:rsidR="003B4EF2" w:rsidRPr="006846A0" w:rsidRDefault="003B4EF2" w:rsidP="006846A0">
      <w:pPr>
        <w:widowControl w:val="0"/>
        <w:tabs>
          <w:tab w:val="num" w:pos="567"/>
        </w:tabs>
        <w:adjustRightInd w:val="0"/>
        <w:ind w:left="0"/>
        <w:jc w:val="both"/>
        <w:textAlignment w:val="baseline"/>
        <w:rPr>
          <w:rFonts w:ascii="Bookman Old Style" w:hAnsi="Bookman Old Style" w:cs="Arial"/>
          <w:bCs/>
        </w:rPr>
      </w:pPr>
    </w:p>
    <w:p w:rsidR="006846A0" w:rsidRPr="006846A0" w:rsidRDefault="006846A0" w:rsidP="006846A0">
      <w:pPr>
        <w:widowControl w:val="0"/>
        <w:adjustRightInd w:val="0"/>
        <w:ind w:left="0"/>
        <w:jc w:val="both"/>
        <w:textAlignment w:val="baseline"/>
        <w:rPr>
          <w:rFonts w:ascii="Bookman Old Style" w:hAnsi="Bookman Old Style" w:cs="Arial"/>
          <w:b/>
          <w:bCs/>
        </w:rPr>
      </w:pPr>
      <w:r w:rsidRPr="003B4EF2">
        <w:rPr>
          <w:rFonts w:ascii="Bookman Old Style" w:hAnsi="Bookman Old Style" w:cs="Arial"/>
          <w:b/>
          <w:bCs/>
        </w:rPr>
        <w:lastRenderedPageBreak/>
        <w:t>7.1. Gas Natural y/o Gas Metano en Depósitos de Carbón</w:t>
      </w:r>
    </w:p>
    <w:p w:rsidR="006846A0" w:rsidRPr="006846A0" w:rsidRDefault="006846A0" w:rsidP="006846A0">
      <w:pPr>
        <w:widowControl w:val="0"/>
        <w:adjustRightInd w:val="0"/>
        <w:ind w:left="0"/>
        <w:jc w:val="both"/>
        <w:textAlignment w:val="baseline"/>
        <w:rPr>
          <w:rFonts w:ascii="Bookman Old Style" w:hAnsi="Bookman Old Style" w:cs="Arial"/>
          <w:bCs/>
        </w:rPr>
      </w:pPr>
    </w:p>
    <w:p w:rsidR="006846A0" w:rsidRP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Cs/>
        </w:rPr>
        <w:t>En el caso de transporte de Gas Natural y/o Gas Metano en Depósitos de Carbón por el Sistema Nacional de Transporte (SNT) y/o Gas Natural Comprimido se aplicará la siguiente expresión:</w:t>
      </w:r>
    </w:p>
    <w:p w:rsidR="006846A0" w:rsidRPr="006846A0" w:rsidRDefault="006846A0" w:rsidP="006846A0">
      <w:pPr>
        <w:widowControl w:val="0"/>
        <w:adjustRightInd w:val="0"/>
        <w:ind w:left="0"/>
        <w:jc w:val="both"/>
        <w:textAlignment w:val="baseline"/>
        <w:rPr>
          <w:rFonts w:ascii="Bookman Old Style" w:hAnsi="Bookman Old Style" w:cs="Arial"/>
          <w:bCs/>
        </w:rPr>
      </w:pPr>
    </w:p>
    <w:p w:rsidR="006846A0" w:rsidRPr="006846A0" w:rsidRDefault="00242D89" w:rsidP="006846A0">
      <w:pPr>
        <w:widowControl w:val="0"/>
        <w:adjustRightInd w:val="0"/>
        <w:ind w:left="0"/>
        <w:jc w:val="both"/>
        <w:textAlignment w:val="baseline"/>
        <w:rPr>
          <w:rFonts w:ascii="Bookman Old Style" w:hAnsi="Bookman Old Style" w:cs="Arial"/>
          <w:bCs/>
        </w:rPr>
      </w:pPr>
      <m:oMathPara>
        <m:oMath>
          <m:sSub>
            <m:sSubPr>
              <m:ctrlPr>
                <w:rPr>
                  <w:rFonts w:ascii="Cambria Math" w:hAnsi="Cambria Math" w:cs="Arial"/>
                  <w:i/>
                </w:rPr>
              </m:ctrlPr>
            </m:sSubPr>
            <m:e>
              <m:r>
                <w:rPr>
                  <w:rFonts w:ascii="Cambria Math" w:hAnsi="Cambria Math" w:cs="Arial"/>
                </w:rPr>
                <m:t>T</m:t>
              </m:r>
            </m:e>
            <m:sub>
              <m:r>
                <w:rPr>
                  <w:rFonts w:ascii="Cambria Math" w:hAnsi="Cambria Math" w:cs="Arial"/>
                </w:rPr>
                <m:t>m,i,j</m:t>
              </m:r>
            </m:sub>
          </m:sSub>
          <m:r>
            <w:rPr>
              <w:rFonts w:ascii="Cambria Math" w:hAnsi="Cambria Math" w:cs="Arial"/>
            </w:rPr>
            <m:t xml:space="preserve">= </m:t>
          </m:r>
          <m:f>
            <m:fPr>
              <m:ctrlPr>
                <w:rPr>
                  <w:rFonts w:ascii="Cambria Math" w:hAnsi="Cambria Math" w:cs="Arial"/>
                  <w:bCs/>
                  <w:i/>
                </w:rPr>
              </m:ctrlPr>
            </m:fPr>
            <m:num>
              <m:sSub>
                <m:sSubPr>
                  <m:ctrlPr>
                    <w:rPr>
                      <w:rFonts w:ascii="Cambria Math" w:hAnsi="Cambria Math" w:cs="Arial"/>
                      <w:bCs/>
                      <w:i/>
                    </w:rPr>
                  </m:ctrlPr>
                </m:sSubPr>
                <m:e>
                  <m:r>
                    <w:rPr>
                      <w:rFonts w:ascii="Cambria Math" w:hAnsi="Cambria Math" w:cs="Arial"/>
                    </w:rPr>
                    <m:t>CTT</m:t>
                  </m:r>
                </m:e>
                <m:sub>
                  <m:r>
                    <w:rPr>
                      <w:rFonts w:ascii="Cambria Math" w:hAnsi="Cambria Math" w:cs="Arial"/>
                    </w:rPr>
                    <m:t xml:space="preserve">m-1,i,j </m:t>
                  </m:r>
                </m:sub>
              </m:sSub>
              <m:r>
                <w:rPr>
                  <w:rFonts w:ascii="Cambria Math" w:hAnsi="Cambria Math" w:cs="Arial"/>
                </w:rPr>
                <m:t>+</m:t>
              </m:r>
              <m:sSub>
                <m:sSubPr>
                  <m:ctrlPr>
                    <w:rPr>
                      <w:rFonts w:ascii="Cambria Math" w:hAnsi="Cambria Math" w:cs="Arial"/>
                      <w:bCs/>
                      <w:i/>
                    </w:rPr>
                  </m:ctrlPr>
                </m:sSubPr>
                <m:e>
                  <m:r>
                    <w:rPr>
                      <w:rFonts w:ascii="Cambria Math" w:hAnsi="Cambria Math" w:cs="Arial"/>
                    </w:rPr>
                    <m:t>CP</m:t>
                  </m:r>
                </m:e>
                <m:sub>
                  <m:r>
                    <w:rPr>
                      <w:rFonts w:ascii="Cambria Math" w:hAnsi="Cambria Math" w:cs="Arial"/>
                    </w:rPr>
                    <m:t xml:space="preserve">m-1,i,j </m:t>
                  </m:r>
                </m:sub>
              </m:sSub>
            </m:num>
            <m:den>
              <m:sSub>
                <m:sSubPr>
                  <m:ctrlPr>
                    <w:rPr>
                      <w:rFonts w:ascii="Cambria Math" w:hAnsi="Cambria Math" w:cs="Arial"/>
                      <w:bCs/>
                      <w:i/>
                    </w:rPr>
                  </m:ctrlPr>
                </m:sSubPr>
                <m:e>
                  <m:r>
                    <w:rPr>
                      <w:rFonts w:ascii="Cambria Math" w:hAnsi="Cambria Math" w:cs="Arial"/>
                    </w:rPr>
                    <m:t>V</m:t>
                  </m:r>
                </m:e>
                <m:sub>
                  <m:r>
                    <w:rPr>
                      <w:rFonts w:ascii="Cambria Math" w:hAnsi="Cambria Math" w:cs="Arial"/>
                    </w:rPr>
                    <m:t xml:space="preserve">m-1,i,j </m:t>
                  </m:r>
                </m:sub>
              </m:sSub>
            </m:den>
          </m:f>
          <m:r>
            <w:rPr>
              <w:rFonts w:ascii="Cambria Math" w:hAnsi="Cambria Math" w:cs="Arial"/>
            </w:rPr>
            <m:t>*</m:t>
          </m:r>
          <m:sSub>
            <m:sSubPr>
              <m:ctrlPr>
                <w:rPr>
                  <w:rFonts w:ascii="Cambria Math" w:hAnsi="Cambria Math" w:cs="Arial"/>
                  <w:bCs/>
                  <w:i/>
                </w:rPr>
              </m:ctrlPr>
            </m:sSubPr>
            <m:e>
              <m:r>
                <w:rPr>
                  <w:rFonts w:ascii="Cambria Math" w:hAnsi="Cambria Math" w:cs="Arial"/>
                </w:rPr>
                <m:t>TRM</m:t>
              </m:r>
            </m:e>
            <m:sub>
              <m:r>
                <w:rPr>
                  <w:rFonts w:ascii="Cambria Math" w:hAnsi="Cambria Math" w:cs="Arial"/>
                </w:rPr>
                <m:t xml:space="preserve">m-1 </m:t>
              </m:r>
            </m:sub>
          </m:sSub>
        </m:oMath>
      </m:oMathPara>
    </w:p>
    <w:p w:rsidR="006846A0" w:rsidRPr="006846A0" w:rsidRDefault="006846A0" w:rsidP="006846A0">
      <w:pPr>
        <w:widowControl w:val="0"/>
        <w:adjustRightInd w:val="0"/>
        <w:ind w:left="0" w:right="-3"/>
        <w:jc w:val="both"/>
        <w:textAlignment w:val="baseline"/>
        <w:rPr>
          <w:rFonts w:ascii="Bookman Old Style" w:hAnsi="Bookman Old Style"/>
          <w:lang w:val="es-ES_tradnl"/>
        </w:rPr>
      </w:pPr>
    </w:p>
    <w:p w:rsidR="006846A0" w:rsidRPr="006846A0" w:rsidRDefault="006846A0" w:rsidP="006846A0">
      <w:pPr>
        <w:widowControl w:val="0"/>
        <w:adjustRightInd w:val="0"/>
        <w:ind w:left="0" w:right="-3"/>
        <w:jc w:val="both"/>
        <w:textAlignment w:val="baseline"/>
        <w:rPr>
          <w:rFonts w:ascii="Bookman Old Style" w:hAnsi="Bookman Old Style"/>
          <w:lang w:val="es-ES_tradnl"/>
        </w:rPr>
      </w:pPr>
      <w:proofErr w:type="spellStart"/>
      <w:r w:rsidRPr="006846A0">
        <w:rPr>
          <w:rFonts w:ascii="Bookman Old Style" w:hAnsi="Bookman Old Style"/>
          <w:lang w:val="es-ES_tradnl"/>
        </w:rPr>
        <w:t>Donde</w:t>
      </w:r>
      <w:proofErr w:type="spellEnd"/>
      <w:r w:rsidRPr="006846A0">
        <w:rPr>
          <w:rFonts w:ascii="Bookman Old Style" w:hAnsi="Bookman Old Style"/>
          <w:lang w:val="es-ES_tradnl"/>
        </w:rPr>
        <w:t>:</w:t>
      </w:r>
    </w:p>
    <w:p w:rsidR="006846A0" w:rsidRPr="006846A0" w:rsidRDefault="006846A0" w:rsidP="006846A0">
      <w:pPr>
        <w:widowControl w:val="0"/>
        <w:adjustRightInd w:val="0"/>
        <w:ind w:left="0" w:right="-3"/>
        <w:jc w:val="both"/>
        <w:textAlignment w:val="baseline"/>
        <w:rPr>
          <w:rFonts w:ascii="Bookman Old Style" w:hAnsi="Bookman Old Style"/>
          <w:lang w:val="es-ES_tradnl"/>
        </w:rPr>
      </w:pPr>
    </w:p>
    <w:p w:rsidR="006846A0" w:rsidRPr="006846A0" w:rsidRDefault="006846A0" w:rsidP="006846A0">
      <w:pPr>
        <w:widowControl w:val="0"/>
        <w:tabs>
          <w:tab w:val="left" w:pos="993"/>
        </w:tabs>
        <w:adjustRightInd w:val="0"/>
        <w:ind w:left="1418" w:hanging="1418"/>
        <w:jc w:val="both"/>
        <w:textAlignment w:val="baseline"/>
        <w:rPr>
          <w:rFonts w:ascii="Bookman Old Style" w:hAnsi="Bookman Old Style"/>
          <w:bCs/>
          <w:i/>
        </w:rPr>
      </w:pPr>
      <w:proofErr w:type="spellStart"/>
      <w:r w:rsidRPr="006846A0">
        <w:rPr>
          <w:rFonts w:ascii="Bookman Old Style" w:hAnsi="Bookman Old Style"/>
          <w:bCs/>
          <w:i/>
        </w:rPr>
        <w:t>T</w:t>
      </w:r>
      <w:r w:rsidRPr="006846A0">
        <w:rPr>
          <w:rFonts w:ascii="Bookman Old Style" w:hAnsi="Bookman Old Style"/>
          <w:bCs/>
          <w:i/>
          <w:vertAlign w:val="subscript"/>
        </w:rPr>
        <w:t>m</w:t>
      </w:r>
      <w:r w:rsidR="00AE7F8D">
        <w:rPr>
          <w:rFonts w:ascii="Bookman Old Style" w:hAnsi="Bookman Old Style"/>
          <w:bCs/>
          <w:i/>
          <w:vertAlign w:val="subscript"/>
        </w:rPr>
        <w:t>,i,j</w:t>
      </w:r>
      <w:proofErr w:type="spellEnd"/>
      <w:r w:rsidRPr="006846A0">
        <w:rPr>
          <w:rFonts w:ascii="Bookman Old Style" w:hAnsi="Bookman Old Style"/>
          <w:bCs/>
        </w:rPr>
        <w:tab/>
      </w:r>
      <w:r w:rsidRPr="006846A0">
        <w:rPr>
          <w:rFonts w:ascii="Bookman Old Style" w:hAnsi="Bookman Old Style"/>
          <w:bCs/>
        </w:rPr>
        <w:tab/>
      </w:r>
      <w:r w:rsidRPr="006846A0">
        <w:rPr>
          <w:rFonts w:ascii="Bookman Old Style" w:hAnsi="Bookman Old Style" w:cs="Arial"/>
          <w:bCs/>
        </w:rPr>
        <w:t>Costo Promedio Unitario</w:t>
      </w:r>
      <w:r w:rsidRPr="006846A0">
        <w:rPr>
          <w:rFonts w:ascii="Bookman Old Style" w:hAnsi="Bookman Old Style"/>
          <w:bCs/>
        </w:rPr>
        <w:t xml:space="preserve"> en $/m</w:t>
      </w:r>
      <w:r w:rsidRPr="006846A0">
        <w:rPr>
          <w:rFonts w:ascii="Bookman Old Style" w:hAnsi="Bookman Old Style"/>
          <w:bCs/>
          <w:vertAlign w:val="superscript"/>
        </w:rPr>
        <w:t>3</w:t>
      </w:r>
      <w:r w:rsidRPr="006846A0">
        <w:rPr>
          <w:rFonts w:ascii="Bookman Old Style" w:hAnsi="Bookman Old Style"/>
          <w:b/>
          <w:bCs/>
        </w:rPr>
        <w:t xml:space="preserve"> </w:t>
      </w:r>
      <w:r w:rsidRPr="006846A0">
        <w:rPr>
          <w:rFonts w:ascii="Bookman Old Style" w:hAnsi="Bookman Old Style"/>
          <w:bCs/>
        </w:rPr>
        <w:t xml:space="preserve">correspondiente al transporte de gas natural, </w:t>
      </w:r>
      <w:r w:rsidRPr="006846A0">
        <w:rPr>
          <w:rFonts w:ascii="Bookman Old Style" w:hAnsi="Bookman Old Style"/>
          <w:bCs/>
          <w:lang w:val="es-ES_tradnl"/>
        </w:rPr>
        <w:t xml:space="preserve">destinado a usuarios regulados aplicable en el mes </w:t>
      </w:r>
      <w:r w:rsidRPr="006846A0">
        <w:rPr>
          <w:rFonts w:ascii="Bookman Old Style" w:hAnsi="Bookman Old Style"/>
          <w:bCs/>
          <w:i/>
          <w:lang w:val="es-ES_tradnl"/>
        </w:rPr>
        <w:t>m</w:t>
      </w:r>
      <w:r w:rsidRPr="006846A0">
        <w:rPr>
          <w:rFonts w:ascii="Bookman Old Style" w:hAnsi="Bookman Old Style"/>
          <w:bCs/>
        </w:rPr>
        <w:t>.</w:t>
      </w:r>
      <w:r w:rsidRPr="006846A0">
        <w:rPr>
          <w:rFonts w:ascii="Bookman Old Style" w:hAnsi="Bookman Old Style"/>
          <w:bCs/>
          <w:lang w:val="es-ES_tradnl"/>
        </w:rPr>
        <w:t xml:space="preserve"> </w:t>
      </w:r>
      <w:r w:rsidRPr="006846A0">
        <w:rPr>
          <w:rFonts w:ascii="Bookman Old Style" w:hAnsi="Bookman Old Style"/>
          <w:bCs/>
        </w:rPr>
        <w:t xml:space="preserve">en el Mercado Relevante de Comercialización </w:t>
      </w:r>
      <w:r w:rsidRPr="006846A0">
        <w:rPr>
          <w:rFonts w:ascii="Bookman Old Style" w:hAnsi="Bookman Old Style"/>
          <w:bCs/>
          <w:i/>
        </w:rPr>
        <w:t>i</w:t>
      </w:r>
      <w:r w:rsidRPr="006846A0">
        <w:rPr>
          <w:rFonts w:ascii="Bookman Old Style" w:hAnsi="Bookman Old Style"/>
          <w:bCs/>
        </w:rPr>
        <w:t xml:space="preserve"> y atendido por el comercializador </w:t>
      </w:r>
      <w:r w:rsidRPr="006846A0">
        <w:rPr>
          <w:rFonts w:ascii="Bookman Old Style" w:hAnsi="Bookman Old Style"/>
          <w:bCs/>
          <w:i/>
        </w:rPr>
        <w:t>j.</w:t>
      </w:r>
    </w:p>
    <w:p w:rsidR="006846A0" w:rsidRPr="006846A0" w:rsidRDefault="006846A0" w:rsidP="006846A0">
      <w:pPr>
        <w:widowControl w:val="0"/>
        <w:tabs>
          <w:tab w:val="left" w:pos="993"/>
        </w:tabs>
        <w:adjustRightInd w:val="0"/>
        <w:ind w:left="1418" w:hanging="1418"/>
        <w:jc w:val="both"/>
        <w:textAlignment w:val="baseline"/>
        <w:rPr>
          <w:rFonts w:ascii="Bookman Old Style" w:hAnsi="Bookman Old Style"/>
          <w:bCs/>
        </w:rPr>
      </w:pPr>
    </w:p>
    <w:p w:rsidR="006846A0" w:rsidRPr="006846A0" w:rsidRDefault="006846A0" w:rsidP="006846A0">
      <w:pPr>
        <w:widowControl w:val="0"/>
        <w:tabs>
          <w:tab w:val="left" w:pos="993"/>
        </w:tabs>
        <w:adjustRightInd w:val="0"/>
        <w:ind w:left="1418" w:hanging="1418"/>
        <w:jc w:val="both"/>
        <w:textAlignment w:val="baseline"/>
        <w:rPr>
          <w:rFonts w:ascii="Bookman Old Style" w:hAnsi="Bookman Old Style"/>
          <w:bCs/>
        </w:rPr>
      </w:pPr>
      <w:r w:rsidRPr="006846A0">
        <w:rPr>
          <w:rFonts w:ascii="Bookman Old Style" w:hAnsi="Bookman Old Style"/>
          <w:bCs/>
          <w:i/>
        </w:rPr>
        <w:t>CTT</w:t>
      </w:r>
      <w:r w:rsidRPr="006846A0">
        <w:rPr>
          <w:rFonts w:ascii="Bookman Old Style" w:hAnsi="Bookman Old Style"/>
          <w:bCs/>
          <w:i/>
          <w:vertAlign w:val="subscript"/>
        </w:rPr>
        <w:t>m-1,i,j</w:t>
      </w:r>
      <w:r w:rsidRPr="006846A0">
        <w:rPr>
          <w:rFonts w:ascii="Bookman Old Style" w:hAnsi="Bookman Old Style"/>
          <w:bCs/>
        </w:rPr>
        <w:tab/>
      </w:r>
      <w:r w:rsidRPr="006846A0">
        <w:rPr>
          <w:rFonts w:ascii="Bookman Old Style" w:hAnsi="Bookman Old Style"/>
          <w:bCs/>
        </w:rPr>
        <w:tab/>
        <w:t xml:space="preserve">Costo de transporte de gas combustible en el mes </w:t>
      </w:r>
      <w:r w:rsidRPr="006846A0">
        <w:rPr>
          <w:rFonts w:ascii="Bookman Old Style" w:hAnsi="Bookman Old Style"/>
          <w:bCs/>
          <w:i/>
        </w:rPr>
        <w:t>m-1</w:t>
      </w:r>
      <w:r w:rsidRPr="006846A0">
        <w:rPr>
          <w:rFonts w:ascii="Bookman Old Style" w:hAnsi="Bookman Old Style"/>
          <w:bCs/>
        </w:rPr>
        <w:t>, de i) Capacidad de Transporte Gas Natural adquirida a  través de contratos firmes  incluyendo los costos por capacidad y los costos por</w:t>
      </w:r>
      <w:r w:rsidRPr="006846A0">
        <w:rPr>
          <w:rFonts w:ascii="Bookman Old Style" w:hAnsi="Bookman Old Style"/>
          <w:bCs/>
          <w:i/>
          <w:lang w:val="es-ES_tradnl"/>
        </w:rPr>
        <w:t xml:space="preserve"> </w:t>
      </w:r>
      <w:r w:rsidRPr="006846A0">
        <w:rPr>
          <w:rFonts w:ascii="Bookman Old Style" w:hAnsi="Bookman Old Style"/>
          <w:bCs/>
        </w:rPr>
        <w:t>volumen</w:t>
      </w:r>
      <w:r w:rsidRPr="006846A0">
        <w:rPr>
          <w:rFonts w:ascii="Bookman Old Style" w:hAnsi="Bookman Old Style"/>
          <w:bCs/>
          <w:i/>
          <w:lang w:val="es-ES_tradnl"/>
        </w:rPr>
        <w:t xml:space="preserve">, </w:t>
      </w:r>
      <w:r w:rsidRPr="006846A0">
        <w:rPr>
          <w:rFonts w:ascii="Bookman Old Style" w:hAnsi="Bookman Old Style"/>
          <w:bCs/>
        </w:rPr>
        <w:t xml:space="preserve">en dólares de los Estados Unidos de América (USD) y/o ii) transporte de Gas Metano en Depósitos en de Carbón dólares de los Estados Unidos de América (USD), con destino a usuarios regulados en el mes </w:t>
      </w:r>
      <w:r w:rsidRPr="006846A0">
        <w:rPr>
          <w:rFonts w:ascii="Bookman Old Style" w:hAnsi="Bookman Old Style"/>
          <w:bCs/>
          <w:i/>
        </w:rPr>
        <w:t>m-1</w:t>
      </w:r>
      <w:r w:rsidRPr="006846A0">
        <w:rPr>
          <w:rFonts w:ascii="Bookman Old Style" w:hAnsi="Bookman Old Style"/>
          <w:bCs/>
        </w:rPr>
        <w:t xml:space="preserve">, para el Mercado Relevante de Comercialización </w:t>
      </w:r>
      <w:r w:rsidRPr="006846A0">
        <w:rPr>
          <w:rFonts w:ascii="Bookman Old Style" w:hAnsi="Bookman Old Style"/>
          <w:bCs/>
          <w:i/>
        </w:rPr>
        <w:t>i</w:t>
      </w:r>
      <w:r w:rsidRPr="006846A0">
        <w:rPr>
          <w:rFonts w:ascii="Bookman Old Style" w:hAnsi="Bookman Old Style"/>
          <w:bCs/>
        </w:rPr>
        <w:t xml:space="preserve"> y atendido por el comercializador </w:t>
      </w:r>
      <w:r w:rsidRPr="006846A0">
        <w:rPr>
          <w:rFonts w:ascii="Bookman Old Style" w:hAnsi="Bookman Old Style"/>
          <w:bCs/>
          <w:i/>
        </w:rPr>
        <w:t>j.</w:t>
      </w:r>
      <w:r w:rsidRPr="006846A0">
        <w:rPr>
          <w:rFonts w:ascii="Bookman Old Style" w:hAnsi="Bookman Old Style"/>
          <w:bCs/>
        </w:rPr>
        <w:t xml:space="preserve"> Estos costos sin incluir penalizaciones, compensaciones o intereses de mora.</w:t>
      </w:r>
      <w:r w:rsidRPr="006846A0">
        <w:rPr>
          <w:rFonts w:ascii="Bookman Old Style" w:hAnsi="Bookman Old Style"/>
          <w:bCs/>
          <w:i/>
          <w:lang w:val="es-ES_tradnl"/>
        </w:rPr>
        <w:t xml:space="preserve"> </w:t>
      </w:r>
      <w:r w:rsidRPr="006846A0">
        <w:rPr>
          <w:rFonts w:ascii="Bookman Old Style" w:hAnsi="Bookman Old Style"/>
          <w:bCs/>
        </w:rPr>
        <w:t xml:space="preserve">Se deben incluir los pagos por concepto de impuesto de transporte y otras contribuciones relativas al mismo. Para la capacidad de transporte contratada de acuerdo con la Resolución CREG 089 de 2013, el costo máximo de transporte que el comercializador podrá trasladar al usuario regulado deberá corresponder a las cantidades de compras de gas según lo establecido en </w:t>
      </w:r>
      <w:r w:rsidR="00B36205">
        <w:rPr>
          <w:rFonts w:ascii="Bookman Old Style" w:hAnsi="Bookman Old Style"/>
          <w:bCs/>
        </w:rPr>
        <w:t xml:space="preserve">el </w:t>
      </w:r>
      <w:r w:rsidRPr="006846A0">
        <w:rPr>
          <w:rFonts w:ascii="Bookman Old Style" w:hAnsi="Bookman Old Style"/>
          <w:bCs/>
        </w:rPr>
        <w:t xml:space="preserve"> numeral 5.1.1 de esta Resolución.</w:t>
      </w:r>
    </w:p>
    <w:p w:rsidR="006846A0" w:rsidRPr="006846A0" w:rsidRDefault="006846A0" w:rsidP="006846A0">
      <w:pPr>
        <w:widowControl w:val="0"/>
        <w:tabs>
          <w:tab w:val="left" w:pos="993"/>
        </w:tabs>
        <w:adjustRightInd w:val="0"/>
        <w:ind w:left="34" w:hanging="34"/>
        <w:jc w:val="both"/>
        <w:textAlignment w:val="baseline"/>
        <w:rPr>
          <w:rFonts w:ascii="Bookman Old Style" w:hAnsi="Bookman Old Style"/>
          <w:bCs/>
        </w:rPr>
      </w:pPr>
      <w:r w:rsidRPr="006846A0">
        <w:rPr>
          <w:rFonts w:ascii="Bookman Old Style" w:hAnsi="Bookman Old Style"/>
          <w:bCs/>
        </w:rPr>
        <w:tab/>
      </w:r>
    </w:p>
    <w:p w:rsidR="006846A0" w:rsidRPr="006846A0" w:rsidRDefault="006846A0" w:rsidP="006846A0">
      <w:pPr>
        <w:widowControl w:val="0"/>
        <w:tabs>
          <w:tab w:val="left" w:pos="993"/>
        </w:tabs>
        <w:adjustRightInd w:val="0"/>
        <w:ind w:left="1418" w:hanging="1418"/>
        <w:jc w:val="both"/>
        <w:textAlignment w:val="baseline"/>
        <w:rPr>
          <w:rFonts w:ascii="Bookman Old Style" w:hAnsi="Bookman Old Style"/>
          <w:bCs/>
        </w:rPr>
      </w:pPr>
      <w:r w:rsidRPr="006846A0">
        <w:rPr>
          <w:rFonts w:ascii="Bookman Old Style" w:hAnsi="Bookman Old Style"/>
          <w:bCs/>
          <w:i/>
        </w:rPr>
        <w:t>CP</w:t>
      </w:r>
      <w:r w:rsidRPr="006846A0">
        <w:rPr>
          <w:rFonts w:ascii="Bookman Old Style" w:hAnsi="Bookman Old Style"/>
          <w:bCs/>
          <w:i/>
          <w:vertAlign w:val="subscript"/>
        </w:rPr>
        <w:t>m-1</w:t>
      </w:r>
      <w:proofErr w:type="gramStart"/>
      <w:r w:rsidR="00AE7F8D">
        <w:rPr>
          <w:rFonts w:ascii="Bookman Old Style" w:hAnsi="Bookman Old Style"/>
          <w:bCs/>
          <w:i/>
          <w:vertAlign w:val="subscript"/>
        </w:rPr>
        <w:t>,i,j</w:t>
      </w:r>
      <w:proofErr w:type="gramEnd"/>
      <w:r w:rsidRPr="006846A0">
        <w:rPr>
          <w:rFonts w:ascii="Bookman Old Style" w:hAnsi="Bookman Old Style"/>
          <w:bCs/>
          <w:i/>
        </w:rPr>
        <w:tab/>
      </w:r>
      <w:r w:rsidRPr="006846A0">
        <w:rPr>
          <w:rFonts w:ascii="Bookman Old Style" w:hAnsi="Bookman Old Style"/>
          <w:bCs/>
          <w:i/>
        </w:rPr>
        <w:tab/>
      </w:r>
      <w:r w:rsidRPr="006846A0">
        <w:rPr>
          <w:rFonts w:ascii="Bookman Old Style" w:hAnsi="Bookman Old Style"/>
          <w:bCs/>
        </w:rPr>
        <w:t xml:space="preserve">Costo total de las pérdidas del sistema de transporte declaradas por el transportador para el mes </w:t>
      </w:r>
      <w:r w:rsidRPr="006846A0">
        <w:rPr>
          <w:rFonts w:ascii="Bookman Old Style" w:hAnsi="Bookman Old Style"/>
          <w:bCs/>
          <w:i/>
        </w:rPr>
        <w:t>m-1</w:t>
      </w:r>
      <w:r w:rsidRPr="006846A0">
        <w:rPr>
          <w:rFonts w:ascii="Bookman Old Style" w:hAnsi="Bookman Old Style"/>
          <w:bCs/>
        </w:rPr>
        <w:t>. Se deberá facturar el valor calculado y como máximo hasta un 1%. En caso que</w:t>
      </w:r>
      <w:r w:rsidR="00B36205">
        <w:rPr>
          <w:rFonts w:ascii="Bookman Old Style" w:hAnsi="Bookman Old Style"/>
          <w:bCs/>
        </w:rPr>
        <w:t xml:space="preserve"> </w:t>
      </w:r>
      <w:r w:rsidRPr="006846A0">
        <w:rPr>
          <w:rFonts w:ascii="Bookman Old Style" w:hAnsi="Bookman Old Style"/>
          <w:bCs/>
        </w:rPr>
        <w:t>el componente de pérdidas supere el 1%, el transportador asumirá el excedente.</w:t>
      </w:r>
    </w:p>
    <w:p w:rsidR="006846A0" w:rsidRPr="006846A0" w:rsidRDefault="006846A0" w:rsidP="006846A0">
      <w:pPr>
        <w:widowControl w:val="0"/>
        <w:tabs>
          <w:tab w:val="left" w:pos="993"/>
        </w:tabs>
        <w:adjustRightInd w:val="0"/>
        <w:ind w:left="1418" w:hanging="1418"/>
        <w:jc w:val="both"/>
        <w:textAlignment w:val="baseline"/>
        <w:rPr>
          <w:rFonts w:ascii="Bookman Old Style" w:hAnsi="Bookman Old Style"/>
          <w:b/>
          <w:bCs/>
        </w:rPr>
      </w:pPr>
    </w:p>
    <w:p w:rsidR="006846A0" w:rsidRPr="006846A0" w:rsidRDefault="006846A0" w:rsidP="006846A0">
      <w:pPr>
        <w:widowControl w:val="0"/>
        <w:tabs>
          <w:tab w:val="left" w:pos="993"/>
        </w:tabs>
        <w:adjustRightInd w:val="0"/>
        <w:ind w:left="1418" w:hanging="1418"/>
        <w:jc w:val="both"/>
        <w:textAlignment w:val="baseline"/>
        <w:rPr>
          <w:rFonts w:ascii="Bookman Old Style" w:hAnsi="Bookman Old Style"/>
          <w:bCs/>
        </w:rPr>
      </w:pPr>
      <w:r w:rsidRPr="006846A0">
        <w:rPr>
          <w:rFonts w:ascii="Bookman Old Style" w:hAnsi="Bookman Old Style"/>
          <w:bCs/>
          <w:i/>
        </w:rPr>
        <w:t>V</w:t>
      </w:r>
      <w:r w:rsidRPr="006846A0">
        <w:rPr>
          <w:rFonts w:ascii="Bookman Old Style" w:hAnsi="Bookman Old Style"/>
          <w:bCs/>
          <w:i/>
          <w:vertAlign w:val="subscript"/>
        </w:rPr>
        <w:t>m-1</w:t>
      </w:r>
      <w:proofErr w:type="gramStart"/>
      <w:r w:rsidR="00AE7F8D">
        <w:rPr>
          <w:rFonts w:ascii="Bookman Old Style" w:hAnsi="Bookman Old Style"/>
          <w:bCs/>
          <w:i/>
          <w:vertAlign w:val="subscript"/>
        </w:rPr>
        <w:t>,i,j</w:t>
      </w:r>
      <w:proofErr w:type="gramEnd"/>
      <w:r w:rsidRPr="006846A0">
        <w:rPr>
          <w:rFonts w:ascii="Bookman Old Style" w:hAnsi="Bookman Old Style"/>
          <w:bCs/>
          <w:i/>
          <w:vertAlign w:val="subscript"/>
        </w:rPr>
        <w:tab/>
      </w:r>
      <w:r w:rsidRPr="006846A0">
        <w:rPr>
          <w:rFonts w:ascii="Bookman Old Style" w:hAnsi="Bookman Old Style"/>
          <w:bCs/>
        </w:rPr>
        <w:tab/>
        <w:t xml:space="preserve">Volumen de gas combustible, destinado a usuarios regulados, medido en el mes </w:t>
      </w:r>
      <w:r w:rsidRPr="006846A0">
        <w:rPr>
          <w:rFonts w:ascii="Bookman Old Style" w:hAnsi="Bookman Old Style"/>
          <w:bCs/>
          <w:i/>
        </w:rPr>
        <w:t>m-1</w:t>
      </w:r>
      <w:r w:rsidRPr="006846A0">
        <w:rPr>
          <w:rFonts w:ascii="Bookman Old Style" w:hAnsi="Bookman Old Style"/>
          <w:bCs/>
        </w:rPr>
        <w:t xml:space="preserve"> en las estaciones de puerta de ciudad, según sea el caso (m</w:t>
      </w:r>
      <w:r w:rsidRPr="006846A0">
        <w:rPr>
          <w:rFonts w:ascii="Bookman Old Style" w:hAnsi="Bookman Old Style"/>
          <w:bCs/>
          <w:vertAlign w:val="superscript"/>
        </w:rPr>
        <w:t>3</w:t>
      </w:r>
      <w:r w:rsidRPr="006846A0">
        <w:rPr>
          <w:rFonts w:ascii="Bookman Old Style" w:hAnsi="Bookman Old Style"/>
          <w:bCs/>
        </w:rPr>
        <w:t xml:space="preserve">). Este volumen será corregido por presión, temperatura y compresibilidad, acorde con lo que se define en el numeral 5.39 de la Resolución CREG 067 de 1995 o aquellas que la modifiquen, adicionen o sustituyan. </w:t>
      </w:r>
    </w:p>
    <w:p w:rsidR="006846A0" w:rsidRPr="006846A0" w:rsidRDefault="006846A0" w:rsidP="006846A0">
      <w:pPr>
        <w:widowControl w:val="0"/>
        <w:tabs>
          <w:tab w:val="left" w:pos="993"/>
        </w:tabs>
        <w:adjustRightInd w:val="0"/>
        <w:ind w:left="1418" w:hanging="1418"/>
        <w:jc w:val="both"/>
        <w:textAlignment w:val="baseline"/>
        <w:rPr>
          <w:rFonts w:ascii="Bookman Old Style" w:hAnsi="Bookman Old Style"/>
          <w:bCs/>
          <w:lang w:val="es-ES_tradnl"/>
        </w:rPr>
      </w:pPr>
    </w:p>
    <w:p w:rsidR="006846A0" w:rsidRPr="006846A0" w:rsidRDefault="006846A0" w:rsidP="006846A0">
      <w:pPr>
        <w:widowControl w:val="0"/>
        <w:tabs>
          <w:tab w:val="left" w:pos="993"/>
        </w:tabs>
        <w:adjustRightInd w:val="0"/>
        <w:ind w:left="1418" w:hanging="1418"/>
        <w:jc w:val="both"/>
        <w:textAlignment w:val="baseline"/>
        <w:rPr>
          <w:rFonts w:ascii="Bookman Old Style" w:hAnsi="Bookman Old Style"/>
          <w:bCs/>
        </w:rPr>
      </w:pPr>
      <w:proofErr w:type="gramStart"/>
      <w:r w:rsidRPr="006846A0">
        <w:rPr>
          <w:rFonts w:ascii="Bookman Old Style" w:hAnsi="Bookman Old Style"/>
          <w:bCs/>
          <w:i/>
          <w:iCs/>
        </w:rPr>
        <w:t>TRM</w:t>
      </w:r>
      <w:r w:rsidRPr="006846A0">
        <w:rPr>
          <w:rFonts w:ascii="Bookman Old Style" w:hAnsi="Bookman Old Style"/>
          <w:bCs/>
          <w:i/>
          <w:iCs/>
          <w:vertAlign w:val="subscript"/>
        </w:rPr>
        <w:t>(</w:t>
      </w:r>
      <w:proofErr w:type="gramEnd"/>
      <w:r w:rsidRPr="006846A0">
        <w:rPr>
          <w:rFonts w:ascii="Bookman Old Style" w:hAnsi="Bookman Old Style"/>
          <w:bCs/>
          <w:i/>
          <w:iCs/>
          <w:vertAlign w:val="subscript"/>
        </w:rPr>
        <w:t>m-1)</w:t>
      </w:r>
      <w:r w:rsidRPr="006846A0">
        <w:rPr>
          <w:rFonts w:ascii="Bookman Old Style" w:hAnsi="Bookman Old Style"/>
          <w:bCs/>
          <w:i/>
          <w:iCs/>
          <w:vertAlign w:val="subscript"/>
        </w:rPr>
        <w:tab/>
        <w:t xml:space="preserve">  </w:t>
      </w:r>
      <w:r w:rsidRPr="006846A0">
        <w:rPr>
          <w:rFonts w:ascii="Bookman Old Style" w:hAnsi="Bookman Old Style"/>
          <w:bCs/>
        </w:rPr>
        <w:tab/>
        <w:t xml:space="preserve">Tasa de cambio representativa del mercado en el último día del mes </w:t>
      </w:r>
      <w:r w:rsidRPr="006846A0">
        <w:rPr>
          <w:rFonts w:ascii="Bookman Old Style" w:hAnsi="Bookman Old Style"/>
          <w:bCs/>
          <w:i/>
        </w:rPr>
        <w:t>m-1.</w:t>
      </w:r>
    </w:p>
    <w:p w:rsidR="006846A0" w:rsidRPr="006846A0" w:rsidRDefault="006846A0" w:rsidP="006846A0">
      <w:pPr>
        <w:widowControl w:val="0"/>
        <w:tabs>
          <w:tab w:val="num" w:pos="567"/>
        </w:tabs>
        <w:adjustRightInd w:val="0"/>
        <w:ind w:left="0"/>
        <w:jc w:val="both"/>
        <w:textAlignment w:val="baseline"/>
        <w:rPr>
          <w:rFonts w:ascii="Bookman Old Style" w:hAnsi="Bookman Old Style" w:cs="Arial"/>
          <w:bCs/>
        </w:rPr>
      </w:pPr>
    </w:p>
    <w:p w:rsidR="006846A0" w:rsidRPr="006846A0" w:rsidRDefault="006846A0" w:rsidP="006846A0">
      <w:pPr>
        <w:widowControl w:val="0"/>
        <w:tabs>
          <w:tab w:val="num" w:pos="567"/>
        </w:tabs>
        <w:adjustRightInd w:val="0"/>
        <w:ind w:left="0"/>
        <w:jc w:val="both"/>
        <w:textAlignment w:val="baseline"/>
        <w:rPr>
          <w:rFonts w:ascii="Bookman Old Style" w:hAnsi="Bookman Old Style" w:cs="Arial"/>
          <w:b/>
          <w:bCs/>
        </w:rPr>
      </w:pPr>
      <w:r w:rsidRPr="006846A0">
        <w:rPr>
          <w:rFonts w:ascii="Bookman Old Style" w:hAnsi="Bookman Old Style" w:cs="Arial"/>
          <w:b/>
          <w:bCs/>
        </w:rPr>
        <w:t>7.1.1. Compras de capacidad de transporte de gas natural</w:t>
      </w:r>
    </w:p>
    <w:p w:rsidR="006846A0" w:rsidRPr="006846A0" w:rsidRDefault="006846A0" w:rsidP="006846A0">
      <w:pPr>
        <w:widowControl w:val="0"/>
        <w:tabs>
          <w:tab w:val="num" w:pos="567"/>
        </w:tabs>
        <w:adjustRightInd w:val="0"/>
        <w:ind w:left="0"/>
        <w:jc w:val="both"/>
        <w:textAlignment w:val="baseline"/>
        <w:rPr>
          <w:rFonts w:ascii="Bookman Old Style" w:hAnsi="Bookman Old Style" w:cs="Arial"/>
          <w:b/>
          <w:bCs/>
        </w:rPr>
      </w:pPr>
    </w:p>
    <w:p w:rsidR="006846A0" w:rsidRPr="006846A0" w:rsidRDefault="006846A0" w:rsidP="00A37C3F">
      <w:pPr>
        <w:widowControl w:val="0"/>
        <w:adjustRightInd w:val="0"/>
        <w:ind w:left="0"/>
        <w:jc w:val="both"/>
        <w:textAlignment w:val="baseline"/>
        <w:rPr>
          <w:rFonts w:ascii="Bookman Old Style" w:hAnsi="Bookman Old Style" w:cs="Arial"/>
          <w:bCs/>
        </w:rPr>
      </w:pPr>
      <w:r w:rsidRPr="006846A0">
        <w:rPr>
          <w:rFonts w:ascii="Bookman Old Style" w:hAnsi="Bookman Old Style" w:cs="Arial"/>
          <w:bCs/>
        </w:rPr>
        <w:t xml:space="preserve">Dentro de los primeros cinco (5) días de </w:t>
      </w:r>
      <w:r w:rsidRPr="006846A0">
        <w:rPr>
          <w:rFonts w:ascii="Bookman Old Style" w:hAnsi="Bookman Old Style" w:cs="Arial"/>
          <w:bCs/>
          <w:lang w:val="es-CO"/>
        </w:rPr>
        <w:t xml:space="preserve">diciembre de </w:t>
      </w:r>
      <w:r w:rsidRPr="006846A0">
        <w:rPr>
          <w:rFonts w:ascii="Bookman Old Style" w:hAnsi="Bookman Old Style" w:cs="Arial"/>
          <w:bCs/>
        </w:rPr>
        <w:t>cada año y cada vez que cambien los contratos</w:t>
      </w:r>
      <w:r w:rsidR="001B2C2C">
        <w:rPr>
          <w:rFonts w:ascii="Bookman Old Style" w:hAnsi="Bookman Old Style" w:cs="Arial"/>
          <w:bCs/>
        </w:rPr>
        <w:t>,</w:t>
      </w:r>
      <w:r w:rsidRPr="006846A0">
        <w:rPr>
          <w:rFonts w:ascii="Bookman Old Style" w:hAnsi="Bookman Old Style" w:cs="Arial"/>
          <w:bCs/>
        </w:rPr>
        <w:t xml:space="preserve"> el </w:t>
      </w:r>
      <w:r w:rsidRPr="006846A0">
        <w:rPr>
          <w:rFonts w:ascii="Bookman Old Style" w:hAnsi="Bookman Old Style" w:cs="Arial"/>
          <w:bCs/>
          <w:lang w:val="es-CO"/>
        </w:rPr>
        <w:t xml:space="preserve">comercializador </w:t>
      </w:r>
      <w:r w:rsidRPr="006846A0">
        <w:rPr>
          <w:rFonts w:ascii="Bookman Old Style" w:hAnsi="Bookman Old Style" w:cs="Arial"/>
          <w:bCs/>
        </w:rPr>
        <w:t xml:space="preserve">deberá declarar a la </w:t>
      </w:r>
      <w:r w:rsidRPr="006846A0">
        <w:rPr>
          <w:rFonts w:ascii="Bookman Old Style" w:hAnsi="Bookman Old Style" w:cs="Arial"/>
          <w:bCs/>
          <w:lang w:val="es-CO"/>
        </w:rPr>
        <w:t xml:space="preserve">Superintendencia de Servicios Públicos Domiciliarios - </w:t>
      </w:r>
      <w:r w:rsidRPr="006846A0">
        <w:rPr>
          <w:rFonts w:ascii="Bookman Old Style" w:hAnsi="Bookman Old Style" w:cs="Arial"/>
          <w:bCs/>
        </w:rPr>
        <w:t>SSPD las compras de capacidad de transporte de gas natural que compró con respaldo físico</w:t>
      </w:r>
      <w:r w:rsidRPr="006846A0">
        <w:rPr>
          <w:rFonts w:ascii="Bookman Old Style" w:hAnsi="Bookman Old Style" w:cs="Arial"/>
          <w:bCs/>
          <w:lang w:val="es-CO"/>
        </w:rPr>
        <w:t xml:space="preserve"> </w:t>
      </w:r>
      <w:r w:rsidRPr="006846A0">
        <w:rPr>
          <w:rFonts w:ascii="Bookman Old Style" w:hAnsi="Bookman Old Style" w:cs="Arial"/>
          <w:bCs/>
        </w:rPr>
        <w:t xml:space="preserve">para el período </w:t>
      </w:r>
      <w:r w:rsidRPr="006846A0">
        <w:rPr>
          <w:rFonts w:ascii="Bookman Old Style" w:hAnsi="Bookman Old Style" w:cs="Arial"/>
          <w:bCs/>
          <w:lang w:val="es-CO"/>
        </w:rPr>
        <w:t xml:space="preserve">diciembre </w:t>
      </w:r>
      <w:r w:rsidRPr="006846A0">
        <w:rPr>
          <w:rFonts w:ascii="Bookman Old Style" w:hAnsi="Bookman Old Style" w:cs="Arial"/>
          <w:bCs/>
        </w:rPr>
        <w:t>a noviembre del año para el cual efectuó la compra</w:t>
      </w:r>
      <w:r w:rsidR="001B2C2C">
        <w:rPr>
          <w:rFonts w:ascii="Bookman Old Style" w:hAnsi="Bookman Old Style" w:cs="Arial"/>
          <w:bCs/>
        </w:rPr>
        <w:t xml:space="preserve"> de gas</w:t>
      </w:r>
      <w:r w:rsidRPr="006846A0">
        <w:rPr>
          <w:rFonts w:ascii="Bookman Old Style" w:hAnsi="Bookman Old Style" w:cs="Arial"/>
          <w:bCs/>
        </w:rPr>
        <w:t xml:space="preserve"> para la atención de la demanda regulada. </w:t>
      </w:r>
    </w:p>
    <w:p w:rsidR="006846A0" w:rsidRPr="006846A0" w:rsidRDefault="006846A0" w:rsidP="00A37C3F">
      <w:pPr>
        <w:ind w:left="284"/>
        <w:jc w:val="both"/>
        <w:rPr>
          <w:rFonts w:ascii="Bookman Old Style" w:hAnsi="Bookman Old Style" w:cs="Arial"/>
          <w:bCs/>
          <w:lang w:eastAsia="x-none"/>
        </w:rPr>
      </w:pPr>
    </w:p>
    <w:p w:rsidR="006846A0" w:rsidRPr="006846A0" w:rsidRDefault="006846A0" w:rsidP="00BE5BB0">
      <w:pPr>
        <w:widowControl w:val="0"/>
        <w:numPr>
          <w:ilvl w:val="0"/>
          <w:numId w:val="9"/>
        </w:numPr>
        <w:adjustRightInd w:val="0"/>
        <w:jc w:val="both"/>
        <w:textAlignment w:val="baseline"/>
        <w:rPr>
          <w:rFonts w:ascii="Bookman Old Style" w:hAnsi="Bookman Old Style" w:cs="Arial"/>
          <w:bCs/>
          <w:lang w:val="x-none" w:eastAsia="x-none"/>
        </w:rPr>
      </w:pPr>
      <w:r w:rsidRPr="006846A0">
        <w:rPr>
          <w:rFonts w:ascii="Bookman Old Style" w:hAnsi="Bookman Old Style" w:cs="Arial"/>
          <w:bCs/>
          <w:lang w:val="x-none" w:eastAsia="x-none"/>
        </w:rPr>
        <w:t>Número de contrato</w:t>
      </w:r>
    </w:p>
    <w:p w:rsidR="006846A0" w:rsidRPr="006846A0" w:rsidRDefault="006846A0" w:rsidP="00BE5BB0">
      <w:pPr>
        <w:widowControl w:val="0"/>
        <w:numPr>
          <w:ilvl w:val="0"/>
          <w:numId w:val="9"/>
        </w:numPr>
        <w:adjustRightInd w:val="0"/>
        <w:jc w:val="both"/>
        <w:textAlignment w:val="baseline"/>
        <w:rPr>
          <w:rFonts w:ascii="Bookman Old Style" w:hAnsi="Bookman Old Style" w:cs="Arial"/>
          <w:bCs/>
          <w:lang w:val="x-none" w:eastAsia="x-none"/>
        </w:rPr>
      </w:pPr>
      <w:r w:rsidRPr="006846A0">
        <w:rPr>
          <w:rFonts w:ascii="Bookman Old Style" w:hAnsi="Bookman Old Style" w:cs="Arial"/>
          <w:bCs/>
          <w:lang w:val="es-CO" w:eastAsia="x-none"/>
        </w:rPr>
        <w:t>Fecha de inicio y terminación del contrato</w:t>
      </w:r>
    </w:p>
    <w:p w:rsidR="006846A0" w:rsidRPr="006846A0" w:rsidRDefault="006846A0" w:rsidP="00BE5BB0">
      <w:pPr>
        <w:widowControl w:val="0"/>
        <w:numPr>
          <w:ilvl w:val="0"/>
          <w:numId w:val="9"/>
        </w:numPr>
        <w:adjustRightInd w:val="0"/>
        <w:jc w:val="both"/>
        <w:textAlignment w:val="baseline"/>
        <w:rPr>
          <w:rFonts w:ascii="Bookman Old Style" w:hAnsi="Bookman Old Style" w:cs="Arial"/>
          <w:bCs/>
          <w:lang w:val="x-none" w:eastAsia="x-none"/>
        </w:rPr>
      </w:pPr>
      <w:r w:rsidRPr="006846A0">
        <w:rPr>
          <w:rFonts w:ascii="Bookman Old Style" w:hAnsi="Bookman Old Style" w:cs="Arial"/>
          <w:bCs/>
          <w:lang w:val="es-CO" w:eastAsia="x-none"/>
        </w:rPr>
        <w:t>Transportador</w:t>
      </w:r>
    </w:p>
    <w:p w:rsidR="006846A0" w:rsidRPr="006846A0" w:rsidRDefault="006846A0" w:rsidP="00BE5BB0">
      <w:pPr>
        <w:widowControl w:val="0"/>
        <w:numPr>
          <w:ilvl w:val="0"/>
          <w:numId w:val="9"/>
        </w:numPr>
        <w:adjustRightInd w:val="0"/>
        <w:jc w:val="both"/>
        <w:textAlignment w:val="baseline"/>
        <w:rPr>
          <w:rFonts w:ascii="Bookman Old Style" w:hAnsi="Bookman Old Style" w:cs="Arial"/>
          <w:bCs/>
          <w:lang w:val="x-none" w:eastAsia="x-none"/>
        </w:rPr>
      </w:pPr>
      <w:r w:rsidRPr="006846A0">
        <w:rPr>
          <w:rFonts w:ascii="Bookman Old Style" w:hAnsi="Bookman Old Style" w:cs="Arial"/>
          <w:bCs/>
          <w:lang w:val="x-none" w:eastAsia="x-none"/>
        </w:rPr>
        <w:t>C</w:t>
      </w:r>
      <w:r w:rsidRPr="006846A0">
        <w:rPr>
          <w:rFonts w:ascii="Bookman Old Style" w:hAnsi="Bookman Old Style" w:cs="Arial"/>
          <w:bCs/>
          <w:lang w:val="es-CO" w:eastAsia="x-none"/>
        </w:rPr>
        <w:t xml:space="preserve">apacidad en </w:t>
      </w:r>
      <w:proofErr w:type="spellStart"/>
      <w:r w:rsidRPr="006846A0">
        <w:rPr>
          <w:rFonts w:ascii="Bookman Old Style" w:hAnsi="Bookman Old Style" w:cs="Arial"/>
          <w:bCs/>
          <w:lang w:val="es-CO" w:eastAsia="x-none"/>
        </w:rPr>
        <w:t>Kpcd</w:t>
      </w:r>
      <w:proofErr w:type="spellEnd"/>
      <w:r w:rsidRPr="006846A0">
        <w:rPr>
          <w:rFonts w:ascii="Bookman Old Style" w:hAnsi="Bookman Old Style" w:cs="Arial"/>
          <w:bCs/>
          <w:lang w:val="es-CO" w:eastAsia="x-none"/>
        </w:rPr>
        <w:t xml:space="preserve">- año </w:t>
      </w:r>
      <w:r w:rsidRPr="006846A0">
        <w:rPr>
          <w:rFonts w:ascii="Bookman Old Style" w:hAnsi="Bookman Old Style" w:cs="Arial"/>
          <w:bCs/>
          <w:lang w:val="x-none" w:eastAsia="x-none"/>
        </w:rPr>
        <w:t xml:space="preserve">adquiridas mediante contratos </w:t>
      </w:r>
      <w:r w:rsidR="00DA1EF6">
        <w:rPr>
          <w:rFonts w:ascii="Bookman Old Style" w:hAnsi="Bookman Old Style" w:cs="Arial"/>
          <w:bCs/>
          <w:lang w:val="es-CO" w:eastAsia="x-none"/>
        </w:rPr>
        <w:t>con respaldo físico</w:t>
      </w:r>
      <w:r w:rsidRPr="006846A0">
        <w:rPr>
          <w:rFonts w:ascii="Bookman Old Style" w:hAnsi="Bookman Old Style" w:cs="Arial"/>
          <w:bCs/>
          <w:lang w:val="es-CO" w:eastAsia="x-none"/>
        </w:rPr>
        <w:t xml:space="preserve"> </w:t>
      </w:r>
      <w:r w:rsidRPr="006846A0">
        <w:rPr>
          <w:rFonts w:ascii="Bookman Old Style" w:hAnsi="Bookman Old Style" w:cs="Arial"/>
          <w:bCs/>
          <w:lang w:val="x-none" w:eastAsia="x-none"/>
        </w:rPr>
        <w:t>con destino a la atención de la demanda regulada</w:t>
      </w:r>
      <w:r w:rsidRPr="006846A0">
        <w:rPr>
          <w:rFonts w:ascii="Bookman Old Style" w:hAnsi="Bookman Old Style" w:cs="Arial"/>
          <w:bCs/>
          <w:lang w:val="es-CO" w:eastAsia="x-none"/>
        </w:rPr>
        <w:t xml:space="preserve"> y discriminadas </w:t>
      </w:r>
      <w:r w:rsidR="001B2C2C">
        <w:rPr>
          <w:rFonts w:ascii="Bookman Old Style" w:hAnsi="Bookman Old Style" w:cs="Arial"/>
          <w:bCs/>
          <w:lang w:val="es-CO" w:eastAsia="x-none"/>
        </w:rPr>
        <w:t xml:space="preserve">por ruta desde cada punto de iniciación del servicio hasta </w:t>
      </w:r>
      <w:r w:rsidRPr="006846A0">
        <w:rPr>
          <w:rFonts w:ascii="Bookman Old Style" w:hAnsi="Bookman Old Style" w:cs="Arial"/>
          <w:bCs/>
          <w:lang w:val="es-CO" w:eastAsia="x-none"/>
        </w:rPr>
        <w:t xml:space="preserve">los respectivos </w:t>
      </w:r>
      <w:r w:rsidR="00717C7D">
        <w:rPr>
          <w:rFonts w:ascii="Bookman Old Style" w:hAnsi="Bookman Old Style" w:cs="Arial"/>
          <w:bCs/>
          <w:lang w:val="es-CO" w:eastAsia="x-none"/>
        </w:rPr>
        <w:t>M</w:t>
      </w:r>
      <w:r w:rsidRPr="006846A0">
        <w:rPr>
          <w:rFonts w:ascii="Bookman Old Style" w:hAnsi="Bookman Old Style" w:cs="Arial"/>
          <w:bCs/>
          <w:lang w:val="es-CO" w:eastAsia="x-none"/>
        </w:rPr>
        <w:t xml:space="preserve">ercados </w:t>
      </w:r>
      <w:r w:rsidR="00717C7D">
        <w:rPr>
          <w:rFonts w:ascii="Bookman Old Style" w:hAnsi="Bookman Old Style" w:cs="Arial"/>
          <w:bCs/>
          <w:lang w:val="es-CO" w:eastAsia="x-none"/>
        </w:rPr>
        <w:t xml:space="preserve">Relevantes </w:t>
      </w:r>
      <w:r w:rsidRPr="006846A0">
        <w:rPr>
          <w:rFonts w:ascii="Bookman Old Style" w:hAnsi="Bookman Old Style" w:cs="Arial"/>
          <w:bCs/>
          <w:lang w:val="es-CO" w:eastAsia="x-none"/>
        </w:rPr>
        <w:t>de comercialización donde presta el servicio</w:t>
      </w:r>
      <w:r w:rsidRPr="006846A0">
        <w:rPr>
          <w:rFonts w:ascii="Bookman Old Style" w:hAnsi="Bookman Old Style" w:cs="Arial"/>
          <w:bCs/>
          <w:lang w:val="x-none" w:eastAsia="x-none"/>
        </w:rPr>
        <w:t>.</w:t>
      </w:r>
    </w:p>
    <w:p w:rsidR="006846A0" w:rsidRPr="006846A0" w:rsidRDefault="006846A0" w:rsidP="00BE5BB0">
      <w:pPr>
        <w:widowControl w:val="0"/>
        <w:numPr>
          <w:ilvl w:val="0"/>
          <w:numId w:val="9"/>
        </w:numPr>
        <w:adjustRightInd w:val="0"/>
        <w:jc w:val="both"/>
        <w:textAlignment w:val="baseline"/>
        <w:rPr>
          <w:rFonts w:ascii="Bookman Old Style" w:hAnsi="Bookman Old Style" w:cs="Arial"/>
          <w:bCs/>
          <w:lang w:val="x-none" w:eastAsia="x-none"/>
        </w:rPr>
      </w:pPr>
      <w:r w:rsidRPr="006846A0">
        <w:rPr>
          <w:rFonts w:ascii="Bookman Old Style" w:hAnsi="Bookman Old Style" w:cs="Arial"/>
          <w:bCs/>
          <w:lang w:val="es-CO" w:eastAsia="x-none"/>
        </w:rPr>
        <w:t>Precios</w:t>
      </w:r>
    </w:p>
    <w:p w:rsidR="006846A0" w:rsidRDefault="006846A0" w:rsidP="006846A0">
      <w:pPr>
        <w:widowControl w:val="0"/>
        <w:tabs>
          <w:tab w:val="num" w:pos="567"/>
        </w:tabs>
        <w:adjustRightInd w:val="0"/>
        <w:ind w:left="0"/>
        <w:jc w:val="both"/>
        <w:textAlignment w:val="baseline"/>
        <w:rPr>
          <w:rFonts w:ascii="Bookman Old Style" w:hAnsi="Bookman Old Style" w:cs="Arial"/>
          <w:b/>
          <w:bCs/>
        </w:rPr>
      </w:pPr>
    </w:p>
    <w:p w:rsidR="00ED784E" w:rsidRPr="004D67DC" w:rsidRDefault="00ED784E" w:rsidP="00ED784E">
      <w:pPr>
        <w:widowControl w:val="0"/>
        <w:adjustRightInd w:val="0"/>
        <w:ind w:left="0"/>
        <w:jc w:val="both"/>
        <w:textAlignment w:val="baseline"/>
        <w:rPr>
          <w:rFonts w:ascii="Bookman Old Style" w:hAnsi="Bookman Old Style" w:cs="Arial"/>
          <w:bCs/>
        </w:rPr>
      </w:pPr>
      <w:r w:rsidRPr="004D67DC">
        <w:rPr>
          <w:rFonts w:ascii="Bookman Old Style" w:hAnsi="Bookman Old Style" w:cs="Arial"/>
          <w:bCs/>
        </w:rPr>
        <w:t xml:space="preserve">Una vez el </w:t>
      </w:r>
      <w:r>
        <w:rPr>
          <w:rFonts w:ascii="Bookman Old Style" w:hAnsi="Bookman Old Style" w:cs="Arial"/>
          <w:bCs/>
        </w:rPr>
        <w:t>G</w:t>
      </w:r>
      <w:r w:rsidRPr="004D67DC">
        <w:rPr>
          <w:rFonts w:ascii="Bookman Old Style" w:hAnsi="Bookman Old Style" w:cs="Arial"/>
          <w:bCs/>
        </w:rPr>
        <w:t xml:space="preserve">estor del </w:t>
      </w:r>
      <w:r>
        <w:rPr>
          <w:rFonts w:ascii="Bookman Old Style" w:hAnsi="Bookman Old Style" w:cs="Arial"/>
          <w:bCs/>
        </w:rPr>
        <w:t>M</w:t>
      </w:r>
      <w:r w:rsidRPr="004D67DC">
        <w:rPr>
          <w:rFonts w:ascii="Bookman Old Style" w:hAnsi="Bookman Old Style" w:cs="Arial"/>
          <w:bCs/>
        </w:rPr>
        <w:t xml:space="preserve">ercado inicie </w:t>
      </w:r>
      <w:r>
        <w:rPr>
          <w:rFonts w:ascii="Bookman Old Style" w:hAnsi="Bookman Old Style" w:cs="Arial"/>
          <w:bCs/>
        </w:rPr>
        <w:t>la prestación de sus servicios</w:t>
      </w:r>
      <w:r w:rsidRPr="004D67DC">
        <w:rPr>
          <w:rFonts w:ascii="Bookman Old Style" w:hAnsi="Bookman Old Style" w:cs="Arial"/>
          <w:bCs/>
        </w:rPr>
        <w:t xml:space="preserve"> la Superintendencia </w:t>
      </w:r>
      <w:r>
        <w:rPr>
          <w:rFonts w:ascii="Bookman Old Style" w:hAnsi="Bookman Old Style" w:cs="Arial"/>
          <w:bCs/>
        </w:rPr>
        <w:t xml:space="preserve">podrá </w:t>
      </w:r>
      <w:r w:rsidRPr="004D67DC">
        <w:rPr>
          <w:rFonts w:ascii="Bookman Old Style" w:hAnsi="Bookman Old Style" w:cs="Arial"/>
          <w:bCs/>
        </w:rPr>
        <w:t>consultar esta información a dicho agente.</w:t>
      </w:r>
    </w:p>
    <w:p w:rsidR="00ED784E" w:rsidRPr="006846A0" w:rsidRDefault="00ED784E" w:rsidP="006846A0">
      <w:pPr>
        <w:widowControl w:val="0"/>
        <w:tabs>
          <w:tab w:val="num" w:pos="567"/>
        </w:tabs>
        <w:adjustRightInd w:val="0"/>
        <w:ind w:left="0"/>
        <w:jc w:val="both"/>
        <w:textAlignment w:val="baseline"/>
        <w:rPr>
          <w:rFonts w:ascii="Bookman Old Style" w:hAnsi="Bookman Old Style" w:cs="Arial"/>
          <w:b/>
          <w:bCs/>
        </w:rPr>
      </w:pPr>
    </w:p>
    <w:p w:rsidR="006846A0" w:rsidRPr="006846A0" w:rsidRDefault="006846A0" w:rsidP="006846A0">
      <w:pPr>
        <w:widowControl w:val="0"/>
        <w:tabs>
          <w:tab w:val="num" w:pos="567"/>
        </w:tabs>
        <w:adjustRightInd w:val="0"/>
        <w:ind w:left="0"/>
        <w:jc w:val="both"/>
        <w:textAlignment w:val="baseline"/>
        <w:rPr>
          <w:rFonts w:ascii="Bookman Old Style" w:hAnsi="Bookman Old Style" w:cs="Arial"/>
          <w:b/>
          <w:bCs/>
        </w:rPr>
      </w:pPr>
      <w:r w:rsidRPr="006846A0">
        <w:rPr>
          <w:rFonts w:ascii="Bookman Old Style" w:hAnsi="Bookman Old Style" w:cs="Arial"/>
          <w:b/>
          <w:bCs/>
        </w:rPr>
        <w:t>7.1.2. Ingresos por ventas de excedentes</w:t>
      </w:r>
    </w:p>
    <w:p w:rsidR="006846A0" w:rsidRPr="006846A0" w:rsidRDefault="006846A0" w:rsidP="006846A0">
      <w:pPr>
        <w:widowControl w:val="0"/>
        <w:adjustRightInd w:val="0"/>
        <w:ind w:left="0"/>
        <w:jc w:val="both"/>
        <w:textAlignment w:val="baseline"/>
        <w:rPr>
          <w:rFonts w:ascii="Bookman Old Style" w:hAnsi="Bookman Old Style" w:cs="Arial"/>
          <w:bCs/>
        </w:rPr>
      </w:pPr>
    </w:p>
    <w:p w:rsidR="006846A0" w:rsidRP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Cs/>
        </w:rPr>
        <w:t>En el caso de que el comercializador reciba ingresos adicionales por la venta de excedentes de capacidad de transporte de gas natural para el sector regulado en el mes m-1, el costo de gas se determina así:</w:t>
      </w:r>
    </w:p>
    <w:p w:rsidR="006846A0" w:rsidRPr="006846A0" w:rsidRDefault="006846A0" w:rsidP="006846A0">
      <w:pPr>
        <w:widowControl w:val="0"/>
        <w:tabs>
          <w:tab w:val="left" w:pos="993"/>
        </w:tabs>
        <w:adjustRightInd w:val="0"/>
        <w:ind w:left="1418" w:hanging="1418"/>
        <w:jc w:val="both"/>
        <w:textAlignment w:val="baseline"/>
        <w:rPr>
          <w:rFonts w:ascii="Bookman Old Style" w:hAnsi="Bookman Old Style"/>
          <w:bCs/>
        </w:rPr>
      </w:pPr>
    </w:p>
    <w:p w:rsidR="00102A3A" w:rsidRDefault="00102A3A" w:rsidP="00102A3A">
      <w:pPr>
        <w:widowControl w:val="0"/>
        <w:adjustRightInd w:val="0"/>
        <w:ind w:left="0"/>
        <w:jc w:val="both"/>
        <w:textAlignment w:val="baseline"/>
        <w:rPr>
          <w:rFonts w:ascii="Bookman Old Style" w:hAnsi="Bookman Old Style" w:cs="Arial"/>
          <w:bCs/>
        </w:rPr>
      </w:pPr>
      <w:r>
        <w:rPr>
          <w:rFonts w:ascii="Bookman Old Style" w:hAnsi="Bookman Old Style" w:cs="Arial"/>
          <w:bCs/>
        </w:rPr>
        <w:t xml:space="preserve">1. Si el </w:t>
      </w:r>
      <w:r w:rsidR="002B2943">
        <w:rPr>
          <w:rFonts w:ascii="Bookman Old Style" w:hAnsi="Bookman Old Style" w:cs="Arial"/>
          <w:bCs/>
        </w:rPr>
        <w:t>transporte</w:t>
      </w:r>
      <w:r>
        <w:rPr>
          <w:rFonts w:ascii="Bookman Old Style" w:hAnsi="Bookman Old Style" w:cs="Arial"/>
          <w:bCs/>
        </w:rPr>
        <w:t xml:space="preserve"> excedentario es vendido por el comercializador:</w:t>
      </w:r>
    </w:p>
    <w:p w:rsidR="00102A3A" w:rsidRDefault="00102A3A" w:rsidP="00102A3A">
      <w:pPr>
        <w:widowControl w:val="0"/>
        <w:adjustRightInd w:val="0"/>
        <w:ind w:left="0"/>
        <w:jc w:val="both"/>
        <w:textAlignment w:val="baseline"/>
        <w:rPr>
          <w:rFonts w:ascii="Bookman Old Style" w:hAnsi="Bookman Old Style" w:cs="Arial"/>
          <w:bCs/>
        </w:rPr>
      </w:pPr>
    </w:p>
    <w:p w:rsidR="00102A3A" w:rsidRPr="006846A0" w:rsidRDefault="00242D89" w:rsidP="00102A3A">
      <w:pPr>
        <w:widowControl w:val="0"/>
        <w:adjustRightInd w:val="0"/>
        <w:ind w:left="0"/>
        <w:jc w:val="both"/>
        <w:textAlignment w:val="baseline"/>
        <w:rPr>
          <w:rFonts w:ascii="Bookman Old Style" w:hAnsi="Bookman Old Style" w:cs="Arial"/>
          <w:bCs/>
          <w:sz w:val="28"/>
        </w:rPr>
      </w:pPr>
      <m:oMathPara>
        <m:oMath>
          <m:sSub>
            <m:sSubPr>
              <m:ctrlPr>
                <w:rPr>
                  <w:rFonts w:ascii="Cambria Math" w:hAnsi="Cambria Math" w:cs="Arial"/>
                  <w:bCs/>
                  <w:i/>
                  <w:sz w:val="28"/>
                </w:rPr>
              </m:ctrlPr>
            </m:sSubPr>
            <m:e>
              <m:r>
                <w:rPr>
                  <w:rFonts w:ascii="Cambria Math" w:hAnsi="Cambria Math" w:cs="Arial"/>
                  <w:sz w:val="28"/>
                </w:rPr>
                <m:t>CTT</m:t>
              </m:r>
            </m:e>
            <m:sub>
              <m:r>
                <w:rPr>
                  <w:rFonts w:ascii="Cambria Math" w:hAnsi="Cambria Math" w:cs="Arial"/>
                  <w:sz w:val="28"/>
                </w:rPr>
                <m:t>m-1,i,j</m:t>
              </m:r>
            </m:sub>
          </m:sSub>
          <m:r>
            <w:rPr>
              <w:rFonts w:ascii="Cambria Math" w:hAnsi="Cambria Math" w:cs="Arial"/>
              <w:sz w:val="28"/>
            </w:rPr>
            <m:t>=</m:t>
          </m:r>
          <m:sSub>
            <m:sSubPr>
              <m:ctrlPr>
                <w:rPr>
                  <w:rFonts w:ascii="Cambria Math" w:hAnsi="Cambria Math" w:cs="Arial"/>
                  <w:bCs/>
                  <w:i/>
                  <w:sz w:val="28"/>
                </w:rPr>
              </m:ctrlPr>
            </m:sSubPr>
            <m:e>
              <m:r>
                <w:rPr>
                  <w:rFonts w:ascii="Cambria Math" w:hAnsi="Cambria Math" w:cs="Arial"/>
                  <w:sz w:val="28"/>
                </w:rPr>
                <m:t>CTTG</m:t>
              </m:r>
            </m:e>
            <m:sub>
              <m:r>
                <w:rPr>
                  <w:rFonts w:ascii="Cambria Math" w:hAnsi="Cambria Math" w:cs="Arial"/>
                  <w:sz w:val="28"/>
                </w:rPr>
                <m:t>m-1,i,j</m:t>
              </m:r>
            </m:sub>
          </m:sSub>
          <m:r>
            <w:rPr>
              <w:rFonts w:ascii="Cambria Math" w:hAnsi="Cambria Math" w:cs="Arial"/>
              <w:sz w:val="28"/>
            </w:rPr>
            <m:t>-</m:t>
          </m:r>
          <m:sSub>
            <m:sSubPr>
              <m:ctrlPr>
                <w:rPr>
                  <w:rFonts w:ascii="Cambria Math" w:hAnsi="Cambria Math" w:cs="Arial"/>
                  <w:bCs/>
                  <w:i/>
                  <w:sz w:val="28"/>
                </w:rPr>
              </m:ctrlPr>
            </m:sSubPr>
            <m:e>
              <m:r>
                <w:rPr>
                  <w:rFonts w:ascii="Cambria Math" w:hAnsi="Cambria Math" w:cs="Arial"/>
                  <w:sz w:val="28"/>
                </w:rPr>
                <m:t>IVE</m:t>
              </m:r>
            </m:e>
            <m:sub>
              <m:r>
                <w:rPr>
                  <w:rFonts w:ascii="Cambria Math" w:hAnsi="Cambria Math" w:cs="Arial"/>
                  <w:sz w:val="28"/>
                </w:rPr>
                <m:t>m-1,i,j</m:t>
              </m:r>
            </m:sub>
          </m:sSub>
          <m:r>
            <w:rPr>
              <w:rFonts w:ascii="Cambria Math" w:hAnsi="Cambria Math" w:cs="Arial"/>
              <w:sz w:val="28"/>
            </w:rPr>
            <m:t>×0.536</m:t>
          </m:r>
        </m:oMath>
      </m:oMathPara>
    </w:p>
    <w:p w:rsidR="00102A3A" w:rsidRPr="006846A0" w:rsidRDefault="00102A3A" w:rsidP="00102A3A">
      <w:pPr>
        <w:widowControl w:val="0"/>
        <w:adjustRightInd w:val="0"/>
        <w:ind w:left="0"/>
        <w:jc w:val="both"/>
        <w:textAlignment w:val="baseline"/>
        <w:rPr>
          <w:rFonts w:ascii="Bookman Old Style" w:hAnsi="Bookman Old Style" w:cs="Arial"/>
          <w:bCs/>
        </w:rPr>
      </w:pPr>
    </w:p>
    <w:p w:rsidR="00102A3A" w:rsidRPr="006846A0" w:rsidRDefault="00102A3A" w:rsidP="00102A3A">
      <w:pPr>
        <w:widowControl w:val="0"/>
        <w:adjustRightInd w:val="0"/>
        <w:ind w:left="0"/>
        <w:jc w:val="both"/>
        <w:textAlignment w:val="baseline"/>
        <w:rPr>
          <w:rFonts w:ascii="Bookman Old Style" w:hAnsi="Bookman Old Style" w:cs="Arial"/>
          <w:bCs/>
        </w:rPr>
      </w:pPr>
    </w:p>
    <w:p w:rsidR="00102A3A" w:rsidRDefault="00102A3A" w:rsidP="00102A3A">
      <w:pPr>
        <w:widowControl w:val="0"/>
        <w:adjustRightInd w:val="0"/>
        <w:ind w:left="0"/>
        <w:jc w:val="both"/>
        <w:textAlignment w:val="baseline"/>
        <w:rPr>
          <w:rFonts w:ascii="Bookman Old Style" w:hAnsi="Bookman Old Style" w:cs="Arial"/>
          <w:bCs/>
        </w:rPr>
      </w:pPr>
    </w:p>
    <w:p w:rsidR="00102A3A" w:rsidRDefault="00102A3A" w:rsidP="00102A3A">
      <w:pPr>
        <w:widowControl w:val="0"/>
        <w:adjustRightInd w:val="0"/>
        <w:ind w:left="0"/>
        <w:jc w:val="both"/>
        <w:textAlignment w:val="baseline"/>
        <w:rPr>
          <w:rFonts w:ascii="Bookman Old Style" w:hAnsi="Bookman Old Style" w:cs="Arial"/>
          <w:bCs/>
        </w:rPr>
      </w:pPr>
      <w:r>
        <w:rPr>
          <w:rFonts w:ascii="Bookman Old Style" w:hAnsi="Bookman Old Style" w:cs="Arial"/>
          <w:bCs/>
        </w:rPr>
        <w:t xml:space="preserve">2. Si el </w:t>
      </w:r>
      <w:r w:rsidR="002B2943">
        <w:rPr>
          <w:rFonts w:ascii="Bookman Old Style" w:hAnsi="Bookman Old Style" w:cs="Arial"/>
          <w:bCs/>
        </w:rPr>
        <w:t>transporte</w:t>
      </w:r>
      <w:r>
        <w:rPr>
          <w:rFonts w:ascii="Bookman Old Style" w:hAnsi="Bookman Old Style" w:cs="Arial"/>
          <w:bCs/>
        </w:rPr>
        <w:t xml:space="preserve"> excedentario es vendido por el Gestor del Mercado:</w:t>
      </w:r>
    </w:p>
    <w:p w:rsidR="00102A3A" w:rsidRDefault="00102A3A" w:rsidP="00102A3A">
      <w:pPr>
        <w:widowControl w:val="0"/>
        <w:adjustRightInd w:val="0"/>
        <w:ind w:left="0"/>
        <w:jc w:val="both"/>
        <w:textAlignment w:val="baseline"/>
        <w:rPr>
          <w:rFonts w:ascii="Bookman Old Style" w:hAnsi="Bookman Old Style" w:cs="Arial"/>
          <w:bCs/>
        </w:rPr>
      </w:pPr>
    </w:p>
    <w:p w:rsidR="00102A3A" w:rsidRPr="006846A0" w:rsidRDefault="00102A3A" w:rsidP="00102A3A">
      <w:pPr>
        <w:widowControl w:val="0"/>
        <w:adjustRightInd w:val="0"/>
        <w:ind w:left="0"/>
        <w:jc w:val="both"/>
        <w:textAlignment w:val="baseline"/>
        <w:rPr>
          <w:rFonts w:ascii="Bookman Old Style" w:hAnsi="Bookman Old Style" w:cs="Arial"/>
          <w:bCs/>
        </w:rPr>
      </w:pPr>
    </w:p>
    <w:p w:rsidR="006846A0" w:rsidRPr="006846A0" w:rsidRDefault="006846A0" w:rsidP="006846A0">
      <w:pPr>
        <w:widowControl w:val="0"/>
        <w:adjustRightInd w:val="0"/>
        <w:ind w:left="0"/>
        <w:jc w:val="both"/>
        <w:textAlignment w:val="baseline"/>
        <w:rPr>
          <w:rFonts w:ascii="Bookman Old Style" w:hAnsi="Bookman Old Style" w:cs="Arial"/>
          <w:bCs/>
        </w:rPr>
      </w:pPr>
    </w:p>
    <w:p w:rsidR="006846A0" w:rsidRPr="006846A0" w:rsidRDefault="00242D89" w:rsidP="006846A0">
      <w:pPr>
        <w:widowControl w:val="0"/>
        <w:adjustRightInd w:val="0"/>
        <w:ind w:left="0"/>
        <w:jc w:val="both"/>
        <w:textAlignment w:val="baseline"/>
        <w:rPr>
          <w:rFonts w:ascii="Bookman Old Style" w:hAnsi="Bookman Old Style" w:cs="Arial"/>
          <w:bCs/>
          <w:sz w:val="28"/>
        </w:rPr>
      </w:pPr>
      <m:oMathPara>
        <m:oMath>
          <m:sSub>
            <m:sSubPr>
              <m:ctrlPr>
                <w:rPr>
                  <w:rFonts w:ascii="Cambria Math" w:hAnsi="Cambria Math" w:cs="Arial"/>
                  <w:bCs/>
                  <w:i/>
                  <w:sz w:val="28"/>
                </w:rPr>
              </m:ctrlPr>
            </m:sSubPr>
            <m:e>
              <m:r>
                <w:rPr>
                  <w:rFonts w:ascii="Cambria Math" w:hAnsi="Cambria Math" w:cs="Arial"/>
                  <w:sz w:val="28"/>
                </w:rPr>
                <m:t>CTT</m:t>
              </m:r>
            </m:e>
            <m:sub>
              <m:r>
                <w:rPr>
                  <w:rFonts w:ascii="Cambria Math" w:hAnsi="Cambria Math" w:cs="Arial"/>
                  <w:sz w:val="28"/>
                </w:rPr>
                <m:t>m-1,i,j</m:t>
              </m:r>
            </m:sub>
          </m:sSub>
          <m:r>
            <w:rPr>
              <w:rFonts w:ascii="Cambria Math" w:hAnsi="Cambria Math" w:cs="Arial"/>
              <w:sz w:val="28"/>
            </w:rPr>
            <m:t>=</m:t>
          </m:r>
          <m:sSub>
            <m:sSubPr>
              <m:ctrlPr>
                <w:rPr>
                  <w:rFonts w:ascii="Cambria Math" w:hAnsi="Cambria Math" w:cs="Arial"/>
                  <w:bCs/>
                  <w:i/>
                  <w:sz w:val="28"/>
                </w:rPr>
              </m:ctrlPr>
            </m:sSubPr>
            <m:e>
              <m:r>
                <w:rPr>
                  <w:rFonts w:ascii="Cambria Math" w:hAnsi="Cambria Math" w:cs="Arial"/>
                  <w:sz w:val="28"/>
                </w:rPr>
                <m:t>CTTG</m:t>
              </m:r>
            </m:e>
            <m:sub>
              <m:r>
                <w:rPr>
                  <w:rFonts w:ascii="Cambria Math" w:hAnsi="Cambria Math" w:cs="Arial"/>
                  <w:sz w:val="28"/>
                </w:rPr>
                <m:t>m-1,i,j</m:t>
              </m:r>
            </m:sub>
          </m:sSub>
          <m:r>
            <w:rPr>
              <w:rFonts w:ascii="Cambria Math" w:hAnsi="Cambria Math" w:cs="Arial"/>
              <w:sz w:val="28"/>
            </w:rPr>
            <m:t>-</m:t>
          </m:r>
          <m:sSub>
            <m:sSubPr>
              <m:ctrlPr>
                <w:rPr>
                  <w:rFonts w:ascii="Cambria Math" w:hAnsi="Cambria Math" w:cs="Arial"/>
                  <w:bCs/>
                  <w:i/>
                  <w:sz w:val="28"/>
                </w:rPr>
              </m:ctrlPr>
            </m:sSubPr>
            <m:e>
              <m:r>
                <w:rPr>
                  <w:rFonts w:ascii="Cambria Math" w:hAnsi="Cambria Math" w:cs="Arial"/>
                  <w:sz w:val="28"/>
                </w:rPr>
                <m:t>IVE</m:t>
              </m:r>
            </m:e>
            <m:sub>
              <m:r>
                <w:rPr>
                  <w:rFonts w:ascii="Cambria Math" w:hAnsi="Cambria Math" w:cs="Arial"/>
                  <w:sz w:val="28"/>
                </w:rPr>
                <m:t>m-1,i,j</m:t>
              </m:r>
            </m:sub>
          </m:sSub>
          <m:r>
            <w:rPr>
              <w:rFonts w:ascii="Cambria Math" w:hAnsi="Cambria Math" w:cs="Arial"/>
              <w:sz w:val="28"/>
            </w:rPr>
            <m:t>×0.67</m:t>
          </m:r>
        </m:oMath>
      </m:oMathPara>
    </w:p>
    <w:p w:rsidR="005750F1" w:rsidRDefault="005750F1" w:rsidP="006846A0">
      <w:pPr>
        <w:widowControl w:val="0"/>
        <w:adjustRightInd w:val="0"/>
        <w:ind w:left="0"/>
        <w:jc w:val="both"/>
        <w:textAlignment w:val="baseline"/>
        <w:rPr>
          <w:rFonts w:ascii="Bookman Old Style" w:hAnsi="Bookman Old Style" w:cs="Arial"/>
          <w:bCs/>
        </w:rPr>
      </w:pPr>
    </w:p>
    <w:p w:rsidR="001A5A8B" w:rsidRDefault="001A5A8B" w:rsidP="006846A0">
      <w:pPr>
        <w:widowControl w:val="0"/>
        <w:adjustRightInd w:val="0"/>
        <w:ind w:left="0"/>
        <w:jc w:val="both"/>
        <w:textAlignment w:val="baseline"/>
        <w:rPr>
          <w:rFonts w:ascii="Bookman Old Style" w:hAnsi="Bookman Old Style" w:cs="Arial"/>
          <w:bCs/>
        </w:rPr>
      </w:pPr>
    </w:p>
    <w:p w:rsidR="001A5A8B" w:rsidRDefault="001A5A8B" w:rsidP="006846A0">
      <w:pPr>
        <w:widowControl w:val="0"/>
        <w:adjustRightInd w:val="0"/>
        <w:ind w:left="0"/>
        <w:jc w:val="both"/>
        <w:textAlignment w:val="baseline"/>
        <w:rPr>
          <w:rFonts w:ascii="Bookman Old Style" w:hAnsi="Bookman Old Style" w:cs="Arial"/>
          <w:bCs/>
        </w:rPr>
      </w:pPr>
    </w:p>
    <w:p w:rsidR="006846A0" w:rsidRPr="006846A0" w:rsidRDefault="006846A0" w:rsidP="006846A0">
      <w:pPr>
        <w:widowControl w:val="0"/>
        <w:adjustRightInd w:val="0"/>
        <w:ind w:left="0"/>
        <w:jc w:val="both"/>
        <w:textAlignment w:val="baseline"/>
        <w:rPr>
          <w:rFonts w:ascii="Bookman Old Style" w:hAnsi="Bookman Old Style" w:cs="Arial"/>
          <w:bCs/>
        </w:rPr>
      </w:pPr>
      <w:proofErr w:type="spellStart"/>
      <w:r w:rsidRPr="006846A0">
        <w:rPr>
          <w:rFonts w:ascii="Bookman Old Style" w:hAnsi="Bookman Old Style" w:cs="Arial"/>
          <w:bCs/>
        </w:rPr>
        <w:t>Donde</w:t>
      </w:r>
      <w:proofErr w:type="spellEnd"/>
      <w:r w:rsidRPr="006846A0">
        <w:rPr>
          <w:rFonts w:ascii="Bookman Old Style" w:hAnsi="Bookman Old Style" w:cs="Arial"/>
          <w:bCs/>
        </w:rPr>
        <w:t>:</w:t>
      </w:r>
    </w:p>
    <w:p w:rsidR="006846A0" w:rsidRPr="006846A0" w:rsidRDefault="006846A0" w:rsidP="006846A0">
      <w:pPr>
        <w:widowControl w:val="0"/>
        <w:adjustRightInd w:val="0"/>
        <w:ind w:left="0"/>
        <w:jc w:val="both"/>
        <w:textAlignment w:val="baseline"/>
        <w:rPr>
          <w:rFonts w:ascii="Bookman Old Style" w:hAnsi="Bookman Old Style" w:cs="Arial"/>
          <w:bCs/>
        </w:rPr>
      </w:pP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462"/>
      </w:tblGrid>
      <w:tr w:rsidR="006846A0" w:rsidRPr="006846A0" w:rsidTr="00C03666">
        <w:tc>
          <w:tcPr>
            <w:tcW w:w="3085" w:type="dxa"/>
          </w:tcPr>
          <w:p w:rsidR="006846A0" w:rsidRPr="006846A0" w:rsidRDefault="00242D89" w:rsidP="006846A0">
            <w:pPr>
              <w:widowControl w:val="0"/>
              <w:adjustRightInd w:val="0"/>
              <w:ind w:left="0"/>
              <w:textAlignment w:val="baseline"/>
              <w:rPr>
                <w:rFonts w:ascii="Bookman Old Style" w:hAnsi="Bookman Old Style" w:cs="Arial"/>
                <w:bCs/>
              </w:rPr>
            </w:pPr>
            <m:oMathPara>
              <m:oMathParaPr>
                <m:jc m:val="left"/>
              </m:oMathParaPr>
              <m:oMath>
                <m:sSub>
                  <m:sSubPr>
                    <m:ctrlPr>
                      <w:rPr>
                        <w:rFonts w:ascii="Cambria Math" w:hAnsi="Cambria Math" w:cs="Arial"/>
                        <w:bCs/>
                        <w:i/>
                        <w:sz w:val="28"/>
                      </w:rPr>
                    </m:ctrlPr>
                  </m:sSubPr>
                  <m:e>
                    <m:r>
                      <w:rPr>
                        <w:rFonts w:ascii="Cambria Math" w:hAnsi="Cambria Math" w:cs="Arial"/>
                        <w:sz w:val="28"/>
                      </w:rPr>
                      <m:t>CTTG</m:t>
                    </m:r>
                  </m:e>
                  <m:sub>
                    <m:r>
                      <w:rPr>
                        <w:rFonts w:ascii="Cambria Math" w:hAnsi="Cambria Math" w:cs="Arial"/>
                        <w:sz w:val="28"/>
                      </w:rPr>
                      <m:t>m-1,i,j</m:t>
                    </m:r>
                  </m:sub>
                </m:sSub>
              </m:oMath>
            </m:oMathPara>
          </w:p>
        </w:tc>
        <w:tc>
          <w:tcPr>
            <w:tcW w:w="6462" w:type="dxa"/>
          </w:tcPr>
          <w:p w:rsidR="006846A0" w:rsidRP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Cs/>
              </w:rPr>
              <w:t xml:space="preserve">Costo total de la capacidad de transporte de gas natural contratada en el mes </w:t>
            </w:r>
            <w:r w:rsidRPr="006846A0">
              <w:rPr>
                <w:rFonts w:ascii="Bookman Old Style" w:hAnsi="Bookman Old Style" w:cs="Arial"/>
                <w:bCs/>
                <w:i/>
              </w:rPr>
              <w:t>m-1,</w:t>
            </w:r>
            <w:r w:rsidRPr="006846A0">
              <w:rPr>
                <w:rFonts w:ascii="Bookman Old Style" w:hAnsi="Bookman Old Style" w:cs="Arial"/>
                <w:bCs/>
              </w:rPr>
              <w:t xml:space="preserve"> para la atención de la demandada regulada en el Mercado Relevante de Comercialización </w:t>
            </w:r>
            <w:r w:rsidRPr="006846A0">
              <w:rPr>
                <w:rFonts w:ascii="Bookman Old Style" w:hAnsi="Bookman Old Style" w:cs="Arial"/>
                <w:bCs/>
                <w:i/>
              </w:rPr>
              <w:t>i</w:t>
            </w:r>
            <w:r w:rsidRPr="006846A0">
              <w:rPr>
                <w:rFonts w:ascii="Bookman Old Style" w:hAnsi="Bookman Old Style" w:cs="Arial"/>
                <w:bCs/>
              </w:rPr>
              <w:t xml:space="preserve"> y atendida por el comercializador </w:t>
            </w:r>
            <w:r w:rsidRPr="006846A0">
              <w:rPr>
                <w:rFonts w:ascii="Bookman Old Style" w:hAnsi="Bookman Old Style" w:cs="Arial"/>
                <w:bCs/>
                <w:i/>
              </w:rPr>
              <w:t>j</w:t>
            </w:r>
            <w:r w:rsidRPr="006846A0">
              <w:rPr>
                <w:rFonts w:ascii="Bookman Old Style" w:hAnsi="Bookman Old Style" w:cs="Arial"/>
                <w:bCs/>
              </w:rPr>
              <w:t>.</w:t>
            </w:r>
          </w:p>
          <w:p w:rsidR="006846A0" w:rsidRDefault="006846A0" w:rsidP="006846A0">
            <w:pPr>
              <w:widowControl w:val="0"/>
              <w:adjustRightInd w:val="0"/>
              <w:ind w:left="0"/>
              <w:jc w:val="both"/>
              <w:textAlignment w:val="baseline"/>
              <w:rPr>
                <w:rFonts w:ascii="Bookman Old Style" w:hAnsi="Bookman Old Style" w:cs="Arial"/>
                <w:bCs/>
                <w:sz w:val="20"/>
              </w:rPr>
            </w:pPr>
          </w:p>
          <w:p w:rsidR="003B4EF2" w:rsidRPr="001A5A8B" w:rsidRDefault="003B4EF2" w:rsidP="006846A0">
            <w:pPr>
              <w:widowControl w:val="0"/>
              <w:adjustRightInd w:val="0"/>
              <w:ind w:left="0"/>
              <w:jc w:val="both"/>
              <w:textAlignment w:val="baseline"/>
              <w:rPr>
                <w:rFonts w:ascii="Bookman Old Style" w:hAnsi="Bookman Old Style" w:cs="Arial"/>
                <w:bCs/>
                <w:sz w:val="20"/>
              </w:rPr>
            </w:pPr>
          </w:p>
        </w:tc>
      </w:tr>
      <w:tr w:rsidR="006846A0" w:rsidRPr="006846A0" w:rsidTr="00C03666">
        <w:tc>
          <w:tcPr>
            <w:tcW w:w="3085" w:type="dxa"/>
          </w:tcPr>
          <w:p w:rsidR="006846A0" w:rsidRPr="006846A0" w:rsidRDefault="00242D89" w:rsidP="006846A0">
            <w:pPr>
              <w:widowControl w:val="0"/>
              <w:adjustRightInd w:val="0"/>
              <w:ind w:left="0"/>
              <w:textAlignment w:val="baseline"/>
              <w:rPr>
                <w:rFonts w:ascii="Bookman Old Style" w:hAnsi="Bookman Old Style" w:cs="Arial"/>
                <w:bCs/>
              </w:rPr>
            </w:pPr>
            <m:oMathPara>
              <m:oMathParaPr>
                <m:jc m:val="left"/>
              </m:oMathParaPr>
              <m:oMath>
                <m:sSub>
                  <m:sSubPr>
                    <m:ctrlPr>
                      <w:rPr>
                        <w:rFonts w:ascii="Cambria Math" w:hAnsi="Cambria Math" w:cs="Arial"/>
                        <w:bCs/>
                        <w:i/>
                        <w:sz w:val="28"/>
                      </w:rPr>
                    </m:ctrlPr>
                  </m:sSubPr>
                  <m:e>
                    <m:r>
                      <w:rPr>
                        <w:rFonts w:ascii="Cambria Math" w:hAnsi="Cambria Math" w:cs="Arial"/>
                        <w:sz w:val="28"/>
                      </w:rPr>
                      <m:t>IVE</m:t>
                    </m:r>
                  </m:e>
                  <m:sub>
                    <m:r>
                      <w:rPr>
                        <w:rFonts w:ascii="Cambria Math" w:hAnsi="Cambria Math" w:cs="Arial"/>
                        <w:sz w:val="28"/>
                      </w:rPr>
                      <m:t>m-1,i,j</m:t>
                    </m:r>
                  </m:sub>
                </m:sSub>
              </m:oMath>
            </m:oMathPara>
          </w:p>
        </w:tc>
        <w:tc>
          <w:tcPr>
            <w:tcW w:w="6462" w:type="dxa"/>
          </w:tcPr>
          <w:p w:rsidR="006846A0" w:rsidRP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Cs/>
              </w:rPr>
              <w:t xml:space="preserve">Ingresos por venta de </w:t>
            </w:r>
            <w:r w:rsidRPr="006846A0">
              <w:rPr>
                <w:rFonts w:ascii="Bookman Old Style" w:hAnsi="Bookman Old Style"/>
                <w:bCs/>
              </w:rPr>
              <w:t xml:space="preserve">capacidad de transporte </w:t>
            </w:r>
            <w:r w:rsidRPr="006846A0">
              <w:rPr>
                <w:rFonts w:ascii="Bookman Old Style" w:hAnsi="Bookman Old Style"/>
                <w:bCs/>
              </w:rPr>
              <w:lastRenderedPageBreak/>
              <w:t xml:space="preserve">excedentaria </w:t>
            </w:r>
            <w:r w:rsidRPr="006846A0">
              <w:rPr>
                <w:rFonts w:ascii="Bookman Old Style" w:hAnsi="Bookman Old Style" w:cs="Arial"/>
                <w:bCs/>
              </w:rPr>
              <w:t xml:space="preserve">en el mes </w:t>
            </w:r>
            <w:r w:rsidRPr="006846A0">
              <w:rPr>
                <w:rFonts w:ascii="Bookman Old Style" w:hAnsi="Bookman Old Style" w:cs="Arial"/>
                <w:bCs/>
                <w:i/>
              </w:rPr>
              <w:t>m-1,</w:t>
            </w:r>
            <w:r w:rsidRPr="006846A0">
              <w:rPr>
                <w:rFonts w:ascii="Bookman Old Style" w:hAnsi="Bookman Old Style" w:cs="Arial"/>
                <w:bCs/>
              </w:rPr>
              <w:t xml:space="preserve"> en el Mercado Relevante de Comercialización </w:t>
            </w:r>
            <w:r w:rsidRPr="006846A0">
              <w:rPr>
                <w:rFonts w:ascii="Bookman Old Style" w:hAnsi="Bookman Old Style" w:cs="Arial"/>
                <w:bCs/>
                <w:i/>
              </w:rPr>
              <w:t>i</w:t>
            </w:r>
            <w:r w:rsidRPr="006846A0">
              <w:rPr>
                <w:rFonts w:ascii="Bookman Old Style" w:hAnsi="Bookman Old Style" w:cs="Arial"/>
                <w:bCs/>
              </w:rPr>
              <w:t xml:space="preserve"> y por el comercializador j.</w:t>
            </w:r>
          </w:p>
          <w:p w:rsidR="006846A0" w:rsidRDefault="006846A0" w:rsidP="006846A0">
            <w:pPr>
              <w:widowControl w:val="0"/>
              <w:adjustRightInd w:val="0"/>
              <w:ind w:left="0"/>
              <w:jc w:val="both"/>
              <w:textAlignment w:val="baseline"/>
              <w:rPr>
                <w:rFonts w:ascii="Bookman Old Style" w:hAnsi="Bookman Old Style" w:cs="Arial"/>
                <w:bCs/>
              </w:rPr>
            </w:pPr>
          </w:p>
          <w:p w:rsidR="00A37C3F" w:rsidRPr="006846A0" w:rsidRDefault="00A37C3F" w:rsidP="006846A0">
            <w:pPr>
              <w:widowControl w:val="0"/>
              <w:adjustRightInd w:val="0"/>
              <w:ind w:left="0"/>
              <w:jc w:val="both"/>
              <w:textAlignment w:val="baseline"/>
              <w:rPr>
                <w:rFonts w:ascii="Bookman Old Style" w:hAnsi="Bookman Old Style" w:cs="Arial"/>
                <w:bCs/>
              </w:rPr>
            </w:pPr>
          </w:p>
        </w:tc>
      </w:tr>
    </w:tbl>
    <w:p w:rsidR="006846A0" w:rsidRPr="006846A0" w:rsidRDefault="006846A0" w:rsidP="006846A0">
      <w:pPr>
        <w:widowControl w:val="0"/>
        <w:tabs>
          <w:tab w:val="num" w:pos="567"/>
        </w:tabs>
        <w:adjustRightInd w:val="0"/>
        <w:ind w:left="0"/>
        <w:jc w:val="both"/>
        <w:textAlignment w:val="baseline"/>
        <w:rPr>
          <w:rFonts w:ascii="Bookman Old Style" w:hAnsi="Bookman Old Style" w:cs="Arial"/>
          <w:b/>
          <w:bCs/>
        </w:rPr>
      </w:pPr>
      <w:r w:rsidRPr="006846A0">
        <w:rPr>
          <w:rFonts w:ascii="Bookman Old Style" w:hAnsi="Bookman Old Style" w:cs="Arial"/>
          <w:b/>
          <w:bCs/>
        </w:rPr>
        <w:lastRenderedPageBreak/>
        <w:t>7.2. Gas Licuado del Petróleo (GLP)</w:t>
      </w:r>
    </w:p>
    <w:p w:rsidR="006846A0" w:rsidRPr="001A5A8B" w:rsidRDefault="006846A0" w:rsidP="00A37C3F">
      <w:pPr>
        <w:widowControl w:val="0"/>
        <w:tabs>
          <w:tab w:val="num" w:pos="567"/>
        </w:tabs>
        <w:adjustRightInd w:val="0"/>
        <w:ind w:left="0"/>
        <w:jc w:val="both"/>
        <w:textAlignment w:val="baseline"/>
        <w:rPr>
          <w:rFonts w:ascii="Bookman Old Style" w:hAnsi="Bookman Old Style" w:cs="Arial"/>
          <w:b/>
          <w:bCs/>
          <w:sz w:val="20"/>
        </w:rPr>
      </w:pPr>
    </w:p>
    <w:p w:rsidR="006846A0" w:rsidRPr="006846A0" w:rsidRDefault="006846A0" w:rsidP="00A37C3F">
      <w:pPr>
        <w:widowControl w:val="0"/>
        <w:adjustRightInd w:val="0"/>
        <w:ind w:left="0"/>
        <w:jc w:val="both"/>
        <w:textAlignment w:val="baseline"/>
        <w:rPr>
          <w:rFonts w:ascii="Bookman Old Style" w:hAnsi="Bookman Old Style" w:cs="Arial"/>
          <w:bCs/>
        </w:rPr>
      </w:pPr>
      <w:r w:rsidRPr="006846A0">
        <w:rPr>
          <w:rFonts w:ascii="Bookman Old Style" w:hAnsi="Bookman Old Style" w:cs="Arial"/>
          <w:bCs/>
        </w:rPr>
        <w:t>En el caso de transporte de Gas Licuado del Petróleo (GLP),</w:t>
      </w:r>
      <w:r w:rsidRPr="006846A0">
        <w:rPr>
          <w:rFonts w:ascii="Bookman Old Style" w:hAnsi="Bookman Old Style" w:cs="Arial"/>
          <w:b/>
          <w:bCs/>
        </w:rPr>
        <w:t xml:space="preserve"> </w:t>
      </w:r>
      <w:r w:rsidRPr="006846A0">
        <w:rPr>
          <w:rFonts w:ascii="Bookman Old Style" w:hAnsi="Bookman Old Style" w:cs="Arial"/>
          <w:bCs/>
        </w:rPr>
        <w:t>corresponde a la suma de:</w:t>
      </w:r>
    </w:p>
    <w:p w:rsidR="006846A0" w:rsidRPr="001A5A8B" w:rsidRDefault="006846A0" w:rsidP="00A37C3F">
      <w:pPr>
        <w:widowControl w:val="0"/>
        <w:adjustRightInd w:val="0"/>
        <w:ind w:left="0"/>
        <w:jc w:val="both"/>
        <w:textAlignment w:val="baseline"/>
        <w:rPr>
          <w:rFonts w:ascii="Bookman Old Style" w:hAnsi="Bookman Old Style" w:cs="Arial"/>
          <w:bCs/>
          <w:sz w:val="22"/>
        </w:rPr>
      </w:pPr>
      <w:r w:rsidRPr="006846A0">
        <w:rPr>
          <w:rFonts w:ascii="Bookman Old Style" w:hAnsi="Bookman Old Style" w:cs="Arial"/>
          <w:bCs/>
        </w:rPr>
        <w:t xml:space="preserve"> </w:t>
      </w:r>
    </w:p>
    <w:p w:rsidR="006846A0" w:rsidRPr="006846A0" w:rsidRDefault="006846A0" w:rsidP="00BE5BB0">
      <w:pPr>
        <w:widowControl w:val="0"/>
        <w:numPr>
          <w:ilvl w:val="0"/>
          <w:numId w:val="7"/>
        </w:numPr>
        <w:adjustRightInd w:val="0"/>
        <w:jc w:val="both"/>
        <w:textAlignment w:val="baseline"/>
        <w:rPr>
          <w:rFonts w:ascii="Bookman Old Style" w:hAnsi="Bookman Old Style" w:cs="Arial"/>
          <w:b/>
          <w:bCs/>
          <w:lang w:val="x-none" w:eastAsia="x-none"/>
        </w:rPr>
      </w:pPr>
      <w:r w:rsidRPr="006846A0">
        <w:rPr>
          <w:rFonts w:ascii="Bookman Old Style" w:hAnsi="Bookman Old Style" w:cs="Arial"/>
          <w:bCs/>
          <w:lang w:eastAsia="x-none"/>
        </w:rPr>
        <w:t>E</w:t>
      </w:r>
      <w:r w:rsidRPr="006846A0">
        <w:rPr>
          <w:rFonts w:ascii="Bookman Old Style" w:hAnsi="Bookman Old Style" w:cs="Arial"/>
          <w:bCs/>
          <w:lang w:val="x-none" w:eastAsia="x-none"/>
        </w:rPr>
        <w:t xml:space="preserve">l </w:t>
      </w:r>
      <w:r w:rsidRPr="006846A0">
        <w:rPr>
          <w:rFonts w:ascii="Bookman Old Style" w:hAnsi="Bookman Old Style" w:cs="Arial"/>
          <w:bCs/>
          <w:lang w:val="es-CO" w:eastAsia="x-none"/>
        </w:rPr>
        <w:t>costo</w:t>
      </w:r>
      <w:r w:rsidRPr="006846A0">
        <w:rPr>
          <w:rFonts w:ascii="Bookman Old Style" w:hAnsi="Bookman Old Style" w:cs="Arial"/>
          <w:bCs/>
          <w:lang w:val="x-none" w:eastAsia="x-none"/>
        </w:rPr>
        <w:t xml:space="preserve"> máximo de traslado de transporte de GLP por ductos establecido en el Artículo 5 de la Resolución CREG 180 de 2009 o aquellas que la </w:t>
      </w:r>
      <w:r w:rsidRPr="006846A0">
        <w:rPr>
          <w:rFonts w:ascii="Bookman Old Style" w:hAnsi="Bookman Old Style" w:cs="Arial"/>
          <w:bCs/>
          <w:lang w:val="es-CO" w:eastAsia="x-none"/>
        </w:rPr>
        <w:t xml:space="preserve">aclaren, </w:t>
      </w:r>
      <w:r w:rsidRPr="006846A0">
        <w:rPr>
          <w:rFonts w:ascii="Bookman Old Style" w:hAnsi="Bookman Old Style" w:cs="Arial"/>
          <w:bCs/>
          <w:lang w:val="es-ES_tradnl" w:eastAsia="x-none"/>
        </w:rPr>
        <w:t xml:space="preserve">modifiquen o sustituyan, siendo el destino los tanques de almacenamiento del distribuidor de gas combustible por redes. El precio máximo para la actividad de transporte por ductos se define de acuerdo con lo establecido en la Resolución CREG 122 de 2008 o aquellas que la </w:t>
      </w:r>
      <w:r w:rsidRPr="006846A0">
        <w:rPr>
          <w:rFonts w:ascii="Bookman Old Style" w:hAnsi="Bookman Old Style" w:cs="Arial"/>
          <w:bCs/>
          <w:lang w:val="es-CO" w:eastAsia="x-none"/>
        </w:rPr>
        <w:t xml:space="preserve">aclaren, </w:t>
      </w:r>
      <w:r w:rsidRPr="006846A0">
        <w:rPr>
          <w:rFonts w:ascii="Bookman Old Style" w:hAnsi="Bookman Old Style" w:cs="Arial"/>
          <w:bCs/>
          <w:lang w:val="es-ES_tradnl" w:eastAsia="x-none"/>
        </w:rPr>
        <w:t xml:space="preserve">modifiquen o sustituyan. </w:t>
      </w:r>
    </w:p>
    <w:p w:rsidR="006846A0" w:rsidRPr="006846A0" w:rsidRDefault="006846A0" w:rsidP="00A37C3F">
      <w:pPr>
        <w:ind w:left="720"/>
        <w:jc w:val="both"/>
        <w:rPr>
          <w:rFonts w:ascii="Bookman Old Style" w:hAnsi="Bookman Old Style" w:cs="Arial"/>
          <w:b/>
          <w:bCs/>
          <w:lang w:val="x-none" w:eastAsia="x-none"/>
        </w:rPr>
      </w:pPr>
    </w:p>
    <w:p w:rsidR="006846A0" w:rsidRPr="006846A0" w:rsidRDefault="006846A0" w:rsidP="00BE5BB0">
      <w:pPr>
        <w:widowControl w:val="0"/>
        <w:numPr>
          <w:ilvl w:val="0"/>
          <w:numId w:val="7"/>
        </w:numPr>
        <w:adjustRightInd w:val="0"/>
        <w:jc w:val="both"/>
        <w:textAlignment w:val="baseline"/>
        <w:rPr>
          <w:rFonts w:ascii="Bookman Old Style" w:hAnsi="Bookman Old Style" w:cs="Arial"/>
          <w:b/>
          <w:bCs/>
          <w:lang w:val="x-none" w:eastAsia="x-none"/>
        </w:rPr>
      </w:pPr>
      <w:r w:rsidRPr="006846A0">
        <w:rPr>
          <w:rFonts w:ascii="Bookman Old Style" w:hAnsi="Bookman Old Style" w:cs="Arial"/>
          <w:bCs/>
          <w:lang w:val="es-CO" w:eastAsia="x-none"/>
        </w:rPr>
        <w:t xml:space="preserve">El </w:t>
      </w:r>
      <w:r w:rsidRPr="006846A0">
        <w:rPr>
          <w:rFonts w:ascii="Bookman Old Style" w:hAnsi="Bookman Old Style" w:cs="Arial"/>
          <w:bCs/>
          <w:lang w:val="es-ES_tradnl" w:eastAsia="x-none"/>
        </w:rPr>
        <w:t xml:space="preserve">costo de transporte terrestre definido en el Artículo </w:t>
      </w:r>
      <w:r w:rsidR="00DA1EF6">
        <w:rPr>
          <w:rFonts w:ascii="Bookman Old Style" w:hAnsi="Bookman Old Style" w:cs="Arial"/>
          <w:bCs/>
          <w:lang w:val="es-ES_tradnl" w:eastAsia="x-none"/>
        </w:rPr>
        <w:t>8</w:t>
      </w:r>
      <w:r w:rsidR="00DA1EF6" w:rsidRPr="006846A0">
        <w:rPr>
          <w:rFonts w:ascii="Bookman Old Style" w:hAnsi="Bookman Old Style" w:cs="Arial"/>
          <w:bCs/>
          <w:lang w:val="es-ES_tradnl" w:eastAsia="x-none"/>
        </w:rPr>
        <w:t xml:space="preserve"> </w:t>
      </w:r>
      <w:r w:rsidRPr="006846A0">
        <w:rPr>
          <w:rFonts w:ascii="Bookman Old Style" w:hAnsi="Bookman Old Style" w:cs="Arial"/>
          <w:bCs/>
          <w:lang w:val="es-ES_tradnl" w:eastAsia="x-none"/>
        </w:rPr>
        <w:t>de la presente resolución.</w:t>
      </w:r>
    </w:p>
    <w:p w:rsidR="006846A0" w:rsidRPr="006846A0" w:rsidRDefault="006846A0" w:rsidP="00A37C3F">
      <w:pPr>
        <w:widowControl w:val="0"/>
        <w:tabs>
          <w:tab w:val="left" w:pos="993"/>
        </w:tabs>
        <w:adjustRightInd w:val="0"/>
        <w:ind w:left="1418" w:hanging="1418"/>
        <w:jc w:val="both"/>
        <w:textAlignment w:val="baseline"/>
        <w:rPr>
          <w:rFonts w:ascii="Bookman Old Style" w:hAnsi="Bookman Old Style" w:cs="Arial"/>
          <w:lang w:val="x-none" w:eastAsia="es-CO"/>
        </w:rPr>
      </w:pPr>
    </w:p>
    <w:p w:rsidR="006846A0" w:rsidRPr="006846A0" w:rsidRDefault="006846A0" w:rsidP="00BE5BB0">
      <w:pPr>
        <w:widowControl w:val="0"/>
        <w:numPr>
          <w:ilvl w:val="0"/>
          <w:numId w:val="5"/>
        </w:numPr>
        <w:tabs>
          <w:tab w:val="num" w:pos="1382"/>
          <w:tab w:val="left" w:pos="1701"/>
        </w:tabs>
        <w:adjustRightInd w:val="0"/>
        <w:spacing w:line="360" w:lineRule="atLeast"/>
        <w:ind w:left="0" w:firstLine="1344"/>
        <w:jc w:val="both"/>
        <w:textAlignment w:val="baseline"/>
        <w:rPr>
          <w:rFonts w:ascii="Bookman Old Style" w:hAnsi="Bookman Old Style" w:cs="Arial"/>
          <w:bCs/>
        </w:rPr>
      </w:pPr>
      <w:bookmarkStart w:id="5" w:name="_Ref248545847"/>
      <w:r w:rsidRPr="006846A0">
        <w:rPr>
          <w:rFonts w:ascii="Bookman Old Style" w:hAnsi="Bookman Old Style" w:cs="Arial"/>
          <w:b/>
          <w:bCs/>
        </w:rPr>
        <w:t xml:space="preserve">Costo de Transporte Terrestre de Gas Combustible. </w:t>
      </w:r>
      <w:r w:rsidRPr="006846A0">
        <w:rPr>
          <w:rFonts w:ascii="Bookman Old Style" w:hAnsi="Bookman Old Style" w:cs="Arial"/>
          <w:bCs/>
        </w:rPr>
        <w:t>El costo unitario de transporte terrestre se calculará con base en lo establecido a continuación:</w:t>
      </w:r>
      <w:bookmarkEnd w:id="5"/>
    </w:p>
    <w:p w:rsidR="006846A0" w:rsidRPr="006846A0" w:rsidRDefault="006846A0" w:rsidP="006846A0">
      <w:pPr>
        <w:tabs>
          <w:tab w:val="left" w:pos="1701"/>
        </w:tabs>
        <w:ind w:left="1344"/>
        <w:jc w:val="both"/>
        <w:rPr>
          <w:rFonts w:ascii="Bookman Old Style" w:hAnsi="Bookman Old Style"/>
          <w:bCs/>
        </w:rPr>
      </w:pPr>
    </w:p>
    <w:p w:rsidR="006846A0" w:rsidRP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
          <w:bCs/>
        </w:rPr>
        <w:t xml:space="preserve">8.1. Transporte de Gas Natural Comprimido. </w:t>
      </w:r>
      <w:r w:rsidRPr="006846A0">
        <w:rPr>
          <w:rFonts w:ascii="Bookman Old Style" w:hAnsi="Bookman Old Style" w:cs="Arial"/>
          <w:bCs/>
        </w:rPr>
        <w:t xml:space="preserve">En el caso de transporte terrestre de Gas Natural Comprimido en vehículos de carga se aplicarán los costos </w:t>
      </w:r>
      <w:proofErr w:type="spellStart"/>
      <w:r w:rsidRPr="006846A0">
        <w:rPr>
          <w:rFonts w:ascii="Bookman Old Style" w:hAnsi="Bookman Old Style" w:cs="Arial"/>
          <w:bCs/>
          <w:i/>
        </w:rPr>
        <w:t>TVm</w:t>
      </w:r>
      <w:proofErr w:type="spellEnd"/>
      <w:r w:rsidRPr="006846A0">
        <w:rPr>
          <w:rFonts w:ascii="Bookman Old Style" w:hAnsi="Bookman Old Style" w:cs="Arial"/>
          <w:bCs/>
        </w:rPr>
        <w:t xml:space="preserve"> y </w:t>
      </w:r>
      <w:r w:rsidRPr="006846A0">
        <w:rPr>
          <w:rFonts w:ascii="Bookman Old Style" w:hAnsi="Bookman Old Style" w:cs="Arial"/>
          <w:bCs/>
          <w:i/>
        </w:rPr>
        <w:t>Pm</w:t>
      </w:r>
      <w:r w:rsidRPr="006846A0">
        <w:rPr>
          <w:rFonts w:ascii="Bookman Old Style" w:hAnsi="Bookman Old Style" w:cs="Arial"/>
          <w:bCs/>
        </w:rPr>
        <w:t xml:space="preserve"> establecidos en la Resolución CREG 008 de 2005 o aquellas que la aclaren, modifiquen o sustituyan. Estos costos deberán incluirse en el Tm conforme al Artículo 4 de la Resolución CREG 008 de 2005 o aquellas que la aclaren, modifiquen o sustituyan. </w:t>
      </w:r>
    </w:p>
    <w:p w:rsidR="006846A0" w:rsidRPr="006846A0" w:rsidRDefault="006846A0" w:rsidP="006846A0">
      <w:pPr>
        <w:widowControl w:val="0"/>
        <w:adjustRightInd w:val="0"/>
        <w:ind w:left="0"/>
        <w:jc w:val="both"/>
        <w:textAlignment w:val="baseline"/>
        <w:rPr>
          <w:rFonts w:ascii="Bookman Old Style" w:hAnsi="Bookman Old Style" w:cs="Arial"/>
          <w:bCs/>
        </w:rPr>
      </w:pPr>
    </w:p>
    <w:p w:rsidR="006846A0" w:rsidRPr="006846A0" w:rsidRDefault="006846A0" w:rsidP="006846A0">
      <w:pPr>
        <w:widowControl w:val="0"/>
        <w:adjustRightInd w:val="0"/>
        <w:ind w:left="0"/>
        <w:jc w:val="both"/>
        <w:textAlignment w:val="baseline"/>
        <w:rPr>
          <w:rFonts w:ascii="Bookman Old Style" w:hAnsi="Bookman Old Style" w:cs="Arial"/>
          <w:bCs/>
        </w:rPr>
      </w:pPr>
      <w:r w:rsidRPr="006846A0">
        <w:rPr>
          <w:rFonts w:ascii="Bookman Old Style" w:hAnsi="Bookman Old Style" w:cs="Arial"/>
          <w:b/>
          <w:bCs/>
        </w:rPr>
        <w:t xml:space="preserve">8.2. Transporte de Gas Licuado de </w:t>
      </w:r>
      <w:r w:rsidR="00DA1EF6">
        <w:rPr>
          <w:rFonts w:ascii="Bookman Old Style" w:hAnsi="Bookman Old Style" w:cs="Arial"/>
          <w:b/>
          <w:bCs/>
        </w:rPr>
        <w:t>Petróleo</w:t>
      </w:r>
      <w:r w:rsidRPr="006846A0">
        <w:rPr>
          <w:rFonts w:ascii="Bookman Old Style" w:hAnsi="Bookman Old Style" w:cs="Arial"/>
          <w:b/>
          <w:bCs/>
        </w:rPr>
        <w:t>.</w:t>
      </w:r>
      <w:r w:rsidRPr="006846A0">
        <w:rPr>
          <w:rFonts w:ascii="Bookman Old Style" w:hAnsi="Bookman Old Style" w:cs="Arial"/>
          <w:bCs/>
        </w:rPr>
        <w:t xml:space="preserve"> En el caso de Gas Licuado de Petróleo (GLP) para comercializar GLP o AP por redes de tubería, el costo unitario de transporte terrestre </w:t>
      </w:r>
      <w:proofErr w:type="spellStart"/>
      <w:r w:rsidRPr="006846A0">
        <w:rPr>
          <w:rFonts w:ascii="Bookman Old Style" w:hAnsi="Bookman Old Style" w:cs="Arial"/>
          <w:bCs/>
          <w:i/>
        </w:rPr>
        <w:t>TVm</w:t>
      </w:r>
      <w:proofErr w:type="spellEnd"/>
      <w:r w:rsidRPr="006846A0">
        <w:rPr>
          <w:rFonts w:ascii="Bookman Old Style" w:hAnsi="Bookman Old Style" w:cs="Arial"/>
          <w:bCs/>
        </w:rPr>
        <w:t xml:space="preserve"> corresponde al flete entre los puntos de entrega del producto y el tanque de almacenamiento del mercado de distribución como lo establece la regulación de GLP o aquella que se defina específicamente para el transporte de GLP con destinado a la prestación del servicio por redes de tubería.</w:t>
      </w:r>
      <w:r w:rsidRPr="006846A0" w:rsidDel="00C3300C">
        <w:rPr>
          <w:rFonts w:ascii="Bookman Old Style" w:hAnsi="Bookman Old Style" w:cs="Arial"/>
          <w:bCs/>
        </w:rPr>
        <w:t xml:space="preserve"> </w:t>
      </w:r>
      <w:r w:rsidRPr="006846A0">
        <w:rPr>
          <w:rFonts w:ascii="Bookman Old Style" w:hAnsi="Bookman Old Style" w:cs="Arial"/>
          <w:bCs/>
        </w:rPr>
        <w:t xml:space="preserve">Este costo deberá incluirse en el </w:t>
      </w:r>
      <w:r w:rsidRPr="006846A0">
        <w:rPr>
          <w:rFonts w:ascii="Bookman Old Style" w:hAnsi="Bookman Old Style" w:cs="Arial"/>
          <w:bCs/>
          <w:i/>
        </w:rPr>
        <w:t>Tm</w:t>
      </w:r>
      <w:r w:rsidRPr="006846A0">
        <w:rPr>
          <w:rFonts w:ascii="Bookman Old Style" w:hAnsi="Bookman Old Style" w:cs="Arial"/>
          <w:bCs/>
        </w:rPr>
        <w:t xml:space="preserve"> definido en la presente Resolución.</w:t>
      </w:r>
    </w:p>
    <w:p w:rsidR="006846A0" w:rsidRPr="006846A0" w:rsidRDefault="006846A0" w:rsidP="006846A0">
      <w:pPr>
        <w:widowControl w:val="0"/>
        <w:adjustRightInd w:val="0"/>
        <w:ind w:left="0"/>
        <w:jc w:val="both"/>
        <w:textAlignment w:val="baseline"/>
        <w:rPr>
          <w:rFonts w:ascii="Bookman Old Style" w:hAnsi="Bookman Old Style" w:cs="Arial"/>
          <w:bCs/>
        </w:rPr>
      </w:pPr>
    </w:p>
    <w:p w:rsidR="006846A0" w:rsidRPr="006846A0" w:rsidRDefault="006846A0" w:rsidP="006846A0">
      <w:pPr>
        <w:widowControl w:val="0"/>
        <w:tabs>
          <w:tab w:val="left" w:pos="993"/>
        </w:tabs>
        <w:adjustRightInd w:val="0"/>
        <w:ind w:left="0"/>
        <w:jc w:val="both"/>
        <w:textAlignment w:val="baseline"/>
        <w:rPr>
          <w:rFonts w:ascii="Bookman Old Style" w:hAnsi="Bookman Old Style"/>
          <w:bCs/>
        </w:rPr>
      </w:pPr>
      <w:r w:rsidRPr="006846A0">
        <w:rPr>
          <w:rFonts w:ascii="Bookman Old Style" w:hAnsi="Bookman Old Style" w:cs="Arial"/>
          <w:b/>
          <w:bCs/>
        </w:rPr>
        <w:t>Parágrafo.</w:t>
      </w:r>
      <w:r w:rsidRPr="006846A0">
        <w:rPr>
          <w:rFonts w:ascii="Bookman Old Style" w:hAnsi="Bookman Old Style" w:cs="Arial"/>
          <w:bCs/>
        </w:rPr>
        <w:t xml:space="preserve"> El volumen de (GLP) con</w:t>
      </w:r>
      <w:r w:rsidRPr="006846A0">
        <w:rPr>
          <w:rFonts w:ascii="Bookman Old Style" w:hAnsi="Bookman Old Style"/>
          <w:bCs/>
        </w:rPr>
        <w:t xml:space="preserve"> destinado a usuarios regulados, se medirá en los puntos de inyección al sistema de distribución. Este volumen será corregido por presión, temperatura y compresibilidad, acorde con lo que se define en el numeral 5.39 de la Resolución CREG 067 de 1995 o aquellas que la modifiquen, adicionen o sustituyan. </w:t>
      </w:r>
    </w:p>
    <w:p w:rsidR="006846A0" w:rsidRPr="006846A0" w:rsidRDefault="006846A0" w:rsidP="00A37C3F">
      <w:pPr>
        <w:widowControl w:val="0"/>
        <w:adjustRightInd w:val="0"/>
        <w:ind w:left="0"/>
        <w:jc w:val="both"/>
        <w:textAlignment w:val="baseline"/>
        <w:rPr>
          <w:rFonts w:ascii="Bookman Old Style" w:hAnsi="Bookman Old Style" w:cs="Arial"/>
          <w:bCs/>
        </w:rPr>
      </w:pPr>
    </w:p>
    <w:p w:rsidR="006846A0" w:rsidRPr="006846A0" w:rsidRDefault="006846A0" w:rsidP="00BE5BB0">
      <w:pPr>
        <w:widowControl w:val="0"/>
        <w:numPr>
          <w:ilvl w:val="0"/>
          <w:numId w:val="5"/>
        </w:numPr>
        <w:tabs>
          <w:tab w:val="num" w:pos="1382"/>
          <w:tab w:val="left" w:pos="1701"/>
        </w:tabs>
        <w:adjustRightInd w:val="0"/>
        <w:ind w:left="0" w:firstLine="1344"/>
        <w:jc w:val="both"/>
        <w:textAlignment w:val="baseline"/>
        <w:rPr>
          <w:rFonts w:ascii="Bookman Old Style" w:hAnsi="Bookman Old Style" w:cs="Arial"/>
          <w:bCs/>
        </w:rPr>
      </w:pPr>
      <w:r w:rsidRPr="006846A0">
        <w:rPr>
          <w:rFonts w:ascii="Bookman Old Style" w:hAnsi="Bookman Old Style" w:cs="Arial"/>
          <w:b/>
          <w:bCs/>
        </w:rPr>
        <w:t>Prestación del servicio con diferentes gases combustibles.</w:t>
      </w:r>
      <w:r w:rsidRPr="006846A0">
        <w:rPr>
          <w:rFonts w:ascii="Bookman Old Style" w:hAnsi="Bookman Old Style" w:cs="Arial"/>
          <w:bCs/>
        </w:rPr>
        <w:t xml:space="preserve"> Cuando se suministre Gas Natural y/o Gas Natural Comprimido y/o Aire </w:t>
      </w:r>
      <w:proofErr w:type="spellStart"/>
      <w:r w:rsidRPr="006846A0">
        <w:rPr>
          <w:rFonts w:ascii="Bookman Old Style" w:hAnsi="Bookman Old Style" w:cs="Arial"/>
          <w:bCs/>
        </w:rPr>
        <w:t>Propanado</w:t>
      </w:r>
      <w:proofErr w:type="spellEnd"/>
      <w:r w:rsidRPr="006846A0">
        <w:rPr>
          <w:rFonts w:ascii="Bookman Old Style" w:hAnsi="Bookman Old Style" w:cs="Arial"/>
          <w:bCs/>
        </w:rPr>
        <w:t xml:space="preserve"> (AP) en un mismo </w:t>
      </w:r>
      <w:r w:rsidR="00717C7D">
        <w:rPr>
          <w:rFonts w:ascii="Bookman Old Style" w:hAnsi="Bookman Old Style" w:cs="Arial"/>
          <w:bCs/>
        </w:rPr>
        <w:t>M</w:t>
      </w:r>
      <w:r w:rsidRPr="006846A0">
        <w:rPr>
          <w:rFonts w:ascii="Bookman Old Style" w:hAnsi="Bookman Old Style" w:cs="Arial"/>
          <w:bCs/>
        </w:rPr>
        <w:t xml:space="preserve">ercado </w:t>
      </w:r>
      <w:r w:rsidR="00717C7D">
        <w:rPr>
          <w:rFonts w:ascii="Bookman Old Style" w:hAnsi="Bookman Old Style" w:cs="Arial"/>
          <w:bCs/>
        </w:rPr>
        <w:t>R</w:t>
      </w:r>
      <w:r w:rsidRPr="006846A0">
        <w:rPr>
          <w:rFonts w:ascii="Bookman Old Style" w:hAnsi="Bookman Old Style" w:cs="Arial"/>
          <w:bCs/>
        </w:rPr>
        <w:t xml:space="preserve">elevante de </w:t>
      </w:r>
      <w:r w:rsidR="00717C7D">
        <w:rPr>
          <w:rFonts w:ascii="Bookman Old Style" w:hAnsi="Bookman Old Style" w:cs="Arial"/>
          <w:bCs/>
        </w:rPr>
        <w:t>C</w:t>
      </w:r>
      <w:r w:rsidRPr="006846A0">
        <w:rPr>
          <w:rFonts w:ascii="Bookman Old Style" w:hAnsi="Bookman Old Style" w:cs="Arial"/>
          <w:bCs/>
        </w:rPr>
        <w:t xml:space="preserve">omercialización, el Tm resultante será un ponderado entre los volúmenes de cada uno de los gases </w:t>
      </w:r>
      <w:r w:rsidRPr="006846A0">
        <w:rPr>
          <w:rFonts w:ascii="Bookman Old Style" w:hAnsi="Bookman Old Style" w:cs="Arial"/>
          <w:bCs/>
        </w:rPr>
        <w:lastRenderedPageBreak/>
        <w:t>inyectados al sistema de distribución y los costos de transporte de cada gas, calculado con la siguiente fórmula:</w:t>
      </w:r>
    </w:p>
    <w:p w:rsidR="006846A0" w:rsidRPr="006846A0" w:rsidRDefault="006846A0" w:rsidP="00A37C3F">
      <w:pPr>
        <w:ind w:left="0"/>
        <w:jc w:val="both"/>
        <w:rPr>
          <w:rFonts w:ascii="Bookman Old Style" w:hAnsi="Bookman Old Style"/>
          <w:bCs/>
        </w:rPr>
      </w:pPr>
    </w:p>
    <w:p w:rsidR="006846A0" w:rsidRPr="006846A0" w:rsidRDefault="00242D89" w:rsidP="00A37C3F">
      <w:pPr>
        <w:widowControl w:val="0"/>
        <w:adjustRightInd w:val="0"/>
        <w:ind w:left="0"/>
        <w:jc w:val="both"/>
        <w:textAlignment w:val="baseline"/>
        <w:rPr>
          <w:rFonts w:ascii="Bookman Old Style" w:hAnsi="Bookman Old Style" w:cs="Arial"/>
          <w:bCs/>
          <w:sz w:val="28"/>
        </w:rPr>
      </w:pPr>
      <m:oMathPara>
        <m:oMath>
          <m:sSub>
            <m:sSubPr>
              <m:ctrlPr>
                <w:rPr>
                  <w:rFonts w:ascii="Cambria Math" w:hAnsi="Cambria Math" w:cs="Arial"/>
                  <w:bCs/>
                  <w:i/>
                  <w:iCs/>
                  <w:sz w:val="28"/>
                </w:rPr>
              </m:ctrlPr>
            </m:sSubPr>
            <m:e>
              <m:r>
                <w:rPr>
                  <w:rFonts w:ascii="Cambria Math" w:hAnsi="Cambria Math" w:cs="Arial"/>
                  <w:sz w:val="28"/>
                </w:rPr>
                <m:t> T</m:t>
              </m:r>
            </m:e>
            <m:sub>
              <m:r>
                <w:rPr>
                  <w:rFonts w:ascii="Cambria Math" w:hAnsi="Cambria Math" w:cs="Arial"/>
                  <w:sz w:val="28"/>
                </w:rPr>
                <m:t>m,i,j</m:t>
              </m:r>
            </m:sub>
          </m:sSub>
          <m:r>
            <w:rPr>
              <w:rFonts w:ascii="Cambria Math" w:hAnsi="Cambria Math" w:cs="Arial"/>
              <w:sz w:val="28"/>
            </w:rPr>
            <m:t>=</m:t>
          </m:r>
          <m:f>
            <m:fPr>
              <m:ctrlPr>
                <w:rPr>
                  <w:rFonts w:ascii="Cambria Math" w:hAnsi="Cambria Math" w:cs="Arial"/>
                  <w:bCs/>
                  <w:i/>
                  <w:iCs/>
                  <w:sz w:val="28"/>
                </w:rPr>
              </m:ctrlPr>
            </m:fPr>
            <m:num>
              <m:r>
                <w:rPr>
                  <w:rFonts w:ascii="Cambria Math" w:hAnsi="Cambria Math" w:cs="Arial"/>
                  <w:sz w:val="28"/>
                </w:rPr>
                <m:t>1</m:t>
              </m:r>
            </m:num>
            <m:den>
              <m:sSub>
                <m:sSubPr>
                  <m:ctrlPr>
                    <w:rPr>
                      <w:rFonts w:ascii="Cambria Math" w:hAnsi="Cambria Math" w:cs="Arial"/>
                      <w:bCs/>
                      <w:i/>
                      <w:iCs/>
                      <w:sz w:val="28"/>
                    </w:rPr>
                  </m:ctrlPr>
                </m:sSubPr>
                <m:e>
                  <m:r>
                    <w:rPr>
                      <w:rFonts w:ascii="Cambria Math" w:hAnsi="Cambria Math" w:cs="Arial"/>
                      <w:sz w:val="28"/>
                    </w:rPr>
                    <m:t>Vt</m:t>
                  </m:r>
                </m:e>
                <m:sub>
                  <m:r>
                    <w:rPr>
                      <w:rFonts w:ascii="Cambria Math" w:hAnsi="Cambria Math" w:cs="Arial"/>
                      <w:sz w:val="28"/>
                    </w:rPr>
                    <m:t>m-1,i,j</m:t>
                  </m:r>
                </m:sub>
              </m:sSub>
            </m:den>
          </m:f>
          <m:r>
            <m:rPr>
              <m:sty m:val="p"/>
            </m:rPr>
            <w:rPr>
              <w:rFonts w:ascii="Cambria Math" w:hAnsi="Cambria Math" w:cs="Arial"/>
              <w:sz w:val="28"/>
            </w:rPr>
            <m:t>*</m:t>
          </m:r>
          <m:nary>
            <m:naryPr>
              <m:chr m:val="∑"/>
              <m:ctrlPr>
                <w:rPr>
                  <w:rFonts w:ascii="Cambria Math" w:hAnsi="Cambria Math" w:cs="Arial"/>
                  <w:bCs/>
                  <w:i/>
                  <w:iCs/>
                  <w:sz w:val="28"/>
                </w:rPr>
              </m:ctrlPr>
            </m:naryPr>
            <m:sub>
              <m:r>
                <w:rPr>
                  <w:rFonts w:ascii="Cambria Math" w:hAnsi="Cambria Math" w:cs="Arial"/>
                  <w:sz w:val="28"/>
                </w:rPr>
                <m:t>i=1</m:t>
              </m:r>
            </m:sub>
            <m:sup>
              <m:r>
                <w:rPr>
                  <w:rFonts w:ascii="Cambria Math" w:hAnsi="Cambria Math" w:cs="Arial"/>
                  <w:sz w:val="28"/>
                </w:rPr>
                <m:t>i=n</m:t>
              </m:r>
            </m:sup>
            <m:e>
              <m:sSub>
                <m:sSubPr>
                  <m:ctrlPr>
                    <w:rPr>
                      <w:rFonts w:ascii="Cambria Math" w:hAnsi="Cambria Math" w:cs="Arial"/>
                      <w:bCs/>
                      <w:i/>
                      <w:iCs/>
                      <w:sz w:val="28"/>
                    </w:rPr>
                  </m:ctrlPr>
                </m:sSubPr>
                <m:e>
                  <m:r>
                    <w:rPr>
                      <w:rFonts w:ascii="Cambria Math" w:hAnsi="Cambria Math" w:cs="Arial"/>
                      <w:sz w:val="28"/>
                    </w:rPr>
                    <m:t>Ti</m:t>
                  </m:r>
                </m:e>
                <m:sub>
                  <m:r>
                    <w:rPr>
                      <w:rFonts w:ascii="Cambria Math" w:hAnsi="Cambria Math" w:cs="Arial"/>
                      <w:sz w:val="28"/>
                    </w:rPr>
                    <m:t>m-1,i,j</m:t>
                  </m:r>
                </m:sub>
              </m:sSub>
            </m:e>
          </m:nary>
          <m:r>
            <w:rPr>
              <w:rFonts w:ascii="Cambria Math" w:hAnsi="Cambria Math" w:cs="Arial"/>
              <w:sz w:val="28"/>
            </w:rPr>
            <m:t>*</m:t>
          </m:r>
          <m:sSub>
            <m:sSubPr>
              <m:ctrlPr>
                <w:rPr>
                  <w:rFonts w:ascii="Cambria Math" w:hAnsi="Cambria Math" w:cs="Arial"/>
                  <w:bCs/>
                  <w:i/>
                  <w:iCs/>
                  <w:sz w:val="28"/>
                </w:rPr>
              </m:ctrlPr>
            </m:sSubPr>
            <m:e>
              <m:r>
                <w:rPr>
                  <w:rFonts w:ascii="Cambria Math" w:hAnsi="Cambria Math" w:cs="Arial"/>
                  <w:sz w:val="28"/>
                </w:rPr>
                <m:t>Vi</m:t>
              </m:r>
            </m:e>
            <m:sub>
              <m:r>
                <w:rPr>
                  <w:rFonts w:ascii="Cambria Math" w:hAnsi="Cambria Math" w:cs="Arial"/>
                  <w:sz w:val="28"/>
                </w:rPr>
                <m:t>m-1,i,j</m:t>
              </m:r>
            </m:sub>
          </m:sSub>
        </m:oMath>
      </m:oMathPara>
    </w:p>
    <w:p w:rsidR="005750F1" w:rsidRDefault="005750F1" w:rsidP="00A37C3F">
      <w:pPr>
        <w:widowControl w:val="0"/>
        <w:adjustRightInd w:val="0"/>
        <w:ind w:left="0"/>
        <w:jc w:val="both"/>
        <w:textAlignment w:val="baseline"/>
        <w:rPr>
          <w:rFonts w:ascii="Bookman Old Style" w:hAnsi="Bookman Old Style"/>
          <w:bCs/>
        </w:rPr>
      </w:pPr>
    </w:p>
    <w:p w:rsidR="006846A0" w:rsidRPr="006846A0" w:rsidRDefault="006846A0" w:rsidP="00A37C3F">
      <w:pPr>
        <w:widowControl w:val="0"/>
        <w:adjustRightInd w:val="0"/>
        <w:ind w:left="0"/>
        <w:jc w:val="both"/>
        <w:textAlignment w:val="baseline"/>
        <w:rPr>
          <w:rFonts w:ascii="Bookman Old Style" w:hAnsi="Bookman Old Style"/>
          <w:bCs/>
        </w:rPr>
      </w:pPr>
      <w:proofErr w:type="spellStart"/>
      <w:r w:rsidRPr="006846A0">
        <w:rPr>
          <w:rFonts w:ascii="Bookman Old Style" w:hAnsi="Bookman Old Style"/>
          <w:bCs/>
        </w:rPr>
        <w:t>Donde</w:t>
      </w:r>
      <w:proofErr w:type="spellEnd"/>
      <w:r w:rsidRPr="006846A0">
        <w:rPr>
          <w:rFonts w:ascii="Bookman Old Style" w:hAnsi="Bookman Old Style"/>
          <w:bCs/>
        </w:rPr>
        <w:t>:</w:t>
      </w:r>
    </w:p>
    <w:p w:rsidR="006846A0" w:rsidRPr="006846A0" w:rsidRDefault="006846A0" w:rsidP="00A37C3F">
      <w:pPr>
        <w:widowControl w:val="0"/>
        <w:adjustRightInd w:val="0"/>
        <w:ind w:left="0"/>
        <w:jc w:val="both"/>
        <w:textAlignment w:val="baseline"/>
        <w:rPr>
          <w:rFonts w:ascii="Bookman Old Style" w:hAnsi="Bookman Old Style"/>
          <w:bCs/>
        </w:rPr>
      </w:pPr>
    </w:p>
    <w:p w:rsidR="006846A0" w:rsidRPr="006846A0" w:rsidRDefault="006846A0" w:rsidP="00A37C3F">
      <w:pPr>
        <w:widowControl w:val="0"/>
        <w:tabs>
          <w:tab w:val="left" w:pos="993"/>
        </w:tabs>
        <w:adjustRightInd w:val="0"/>
        <w:ind w:left="1418" w:hanging="1418"/>
        <w:jc w:val="both"/>
        <w:textAlignment w:val="baseline"/>
        <w:rPr>
          <w:rFonts w:ascii="Bookman Old Style" w:hAnsi="Bookman Old Style"/>
          <w:bCs/>
          <w:i/>
        </w:rPr>
      </w:pPr>
      <w:proofErr w:type="spellStart"/>
      <w:r w:rsidRPr="006846A0">
        <w:rPr>
          <w:rFonts w:ascii="Bookman Old Style" w:hAnsi="Bookman Old Style"/>
          <w:bCs/>
          <w:i/>
          <w:iCs/>
        </w:rPr>
        <w:t>T</w:t>
      </w:r>
      <w:r w:rsidRPr="006846A0">
        <w:rPr>
          <w:rFonts w:ascii="Bookman Old Style" w:hAnsi="Bookman Old Style"/>
          <w:bCs/>
          <w:i/>
          <w:iCs/>
          <w:vertAlign w:val="subscript"/>
        </w:rPr>
        <w:t>m</w:t>
      </w:r>
      <w:proofErr w:type="gramStart"/>
      <w:r w:rsidRPr="006846A0">
        <w:rPr>
          <w:rFonts w:ascii="Bookman Old Style" w:hAnsi="Bookman Old Style"/>
          <w:bCs/>
          <w:i/>
          <w:iCs/>
          <w:vertAlign w:val="subscript"/>
        </w:rPr>
        <w:t>,i,j</w:t>
      </w:r>
      <w:proofErr w:type="spellEnd"/>
      <w:proofErr w:type="gramEnd"/>
      <w:r w:rsidRPr="006846A0">
        <w:rPr>
          <w:rFonts w:ascii="Bookman Old Style" w:hAnsi="Bookman Old Style"/>
          <w:bCs/>
        </w:rPr>
        <w:tab/>
      </w:r>
      <w:r w:rsidRPr="006846A0">
        <w:rPr>
          <w:rFonts w:ascii="Bookman Old Style" w:hAnsi="Bookman Old Style"/>
          <w:bCs/>
        </w:rPr>
        <w:tab/>
        <w:t>Costo promedio unitario para transporte de gas en $/m</w:t>
      </w:r>
      <w:r w:rsidRPr="006846A0">
        <w:rPr>
          <w:rFonts w:ascii="Bookman Old Style" w:hAnsi="Bookman Old Style"/>
          <w:bCs/>
          <w:vertAlign w:val="superscript"/>
        </w:rPr>
        <w:t xml:space="preserve">3 </w:t>
      </w:r>
      <w:r w:rsidRPr="006846A0">
        <w:rPr>
          <w:rFonts w:ascii="Bookman Old Style" w:hAnsi="Bookman Old Style"/>
          <w:bCs/>
        </w:rPr>
        <w:t xml:space="preserve">para el mes m del Mercado Relevante de Comercialización </w:t>
      </w:r>
      <w:r w:rsidRPr="006846A0">
        <w:rPr>
          <w:rFonts w:ascii="Bookman Old Style" w:hAnsi="Bookman Old Style"/>
          <w:bCs/>
          <w:i/>
        </w:rPr>
        <w:t>i</w:t>
      </w:r>
      <w:r w:rsidRPr="006846A0">
        <w:rPr>
          <w:rFonts w:ascii="Bookman Old Style" w:hAnsi="Bookman Old Style"/>
          <w:bCs/>
        </w:rPr>
        <w:t xml:space="preserve"> y que es atendido por el comercializador </w:t>
      </w:r>
      <w:r w:rsidRPr="006846A0">
        <w:rPr>
          <w:rFonts w:ascii="Bookman Old Style" w:hAnsi="Bookman Old Style"/>
          <w:bCs/>
          <w:i/>
        </w:rPr>
        <w:t>j</w:t>
      </w:r>
      <w:r w:rsidRPr="006846A0">
        <w:rPr>
          <w:rFonts w:ascii="Bookman Old Style" w:hAnsi="Bookman Old Style"/>
          <w:bCs/>
        </w:rPr>
        <w:t>.</w:t>
      </w:r>
    </w:p>
    <w:p w:rsidR="006846A0" w:rsidRPr="006846A0" w:rsidRDefault="006846A0" w:rsidP="00A37C3F">
      <w:pPr>
        <w:widowControl w:val="0"/>
        <w:tabs>
          <w:tab w:val="left" w:pos="993"/>
        </w:tabs>
        <w:adjustRightInd w:val="0"/>
        <w:ind w:left="1418" w:hanging="1418"/>
        <w:jc w:val="both"/>
        <w:textAlignment w:val="baseline"/>
        <w:rPr>
          <w:rFonts w:ascii="Bookman Old Style" w:hAnsi="Bookman Old Style"/>
          <w:bCs/>
        </w:rPr>
      </w:pPr>
    </w:p>
    <w:p w:rsidR="006846A0" w:rsidRPr="006846A0" w:rsidRDefault="006846A0" w:rsidP="00A37C3F">
      <w:pPr>
        <w:widowControl w:val="0"/>
        <w:tabs>
          <w:tab w:val="left" w:pos="993"/>
        </w:tabs>
        <w:adjustRightInd w:val="0"/>
        <w:ind w:left="1418" w:hanging="1418"/>
        <w:jc w:val="both"/>
        <w:textAlignment w:val="baseline"/>
        <w:rPr>
          <w:rFonts w:ascii="Bookman Old Style" w:hAnsi="Bookman Old Style"/>
          <w:bCs/>
          <w:i/>
        </w:rPr>
      </w:pPr>
      <w:r w:rsidRPr="006846A0">
        <w:rPr>
          <w:rFonts w:ascii="Bookman Old Style" w:hAnsi="Bookman Old Style"/>
          <w:bCs/>
          <w:i/>
          <w:iCs/>
        </w:rPr>
        <w:t>Ti</w:t>
      </w:r>
      <w:r w:rsidRPr="006846A0">
        <w:rPr>
          <w:rFonts w:ascii="Bookman Old Style" w:hAnsi="Bookman Old Style"/>
          <w:bCs/>
          <w:i/>
          <w:iCs/>
          <w:vertAlign w:val="subscript"/>
        </w:rPr>
        <w:t>m-1</w:t>
      </w:r>
      <w:proofErr w:type="gramStart"/>
      <w:r w:rsidR="00AE7F8D">
        <w:rPr>
          <w:rFonts w:ascii="Bookman Old Style" w:hAnsi="Bookman Old Style"/>
          <w:bCs/>
          <w:i/>
          <w:iCs/>
          <w:vertAlign w:val="subscript"/>
        </w:rPr>
        <w:t>,i,j</w:t>
      </w:r>
      <w:proofErr w:type="gramEnd"/>
      <w:r w:rsidRPr="006846A0">
        <w:rPr>
          <w:rFonts w:ascii="Bookman Old Style" w:hAnsi="Bookman Old Style"/>
          <w:bCs/>
        </w:rPr>
        <w:tab/>
      </w:r>
      <w:r w:rsidRPr="006846A0">
        <w:rPr>
          <w:rFonts w:ascii="Bookman Old Style" w:hAnsi="Bookman Old Style"/>
          <w:bCs/>
        </w:rPr>
        <w:tab/>
        <w:t>Costo promedio de transporte de gas i inyectado al sistema de distribución en $/m</w:t>
      </w:r>
      <w:r w:rsidRPr="006846A0">
        <w:rPr>
          <w:rFonts w:ascii="Bookman Old Style" w:hAnsi="Bookman Old Style"/>
          <w:bCs/>
          <w:vertAlign w:val="superscript"/>
        </w:rPr>
        <w:t>3</w:t>
      </w:r>
      <w:r w:rsidRPr="006846A0">
        <w:rPr>
          <w:rFonts w:ascii="Bookman Old Style" w:hAnsi="Bookman Old Style"/>
          <w:bCs/>
        </w:rPr>
        <w:t xml:space="preserve"> en el mes m-1 para el Mercado Relevante de Comercialización </w:t>
      </w:r>
      <w:r w:rsidRPr="006846A0">
        <w:rPr>
          <w:rFonts w:ascii="Bookman Old Style" w:hAnsi="Bookman Old Style"/>
          <w:bCs/>
          <w:i/>
        </w:rPr>
        <w:t>i</w:t>
      </w:r>
      <w:r w:rsidRPr="006846A0">
        <w:rPr>
          <w:rFonts w:ascii="Bookman Old Style" w:hAnsi="Bookman Old Style"/>
          <w:bCs/>
        </w:rPr>
        <w:t xml:space="preserve"> y que es atendido por el comercializador </w:t>
      </w:r>
      <w:r w:rsidRPr="006846A0">
        <w:rPr>
          <w:rFonts w:ascii="Bookman Old Style" w:hAnsi="Bookman Old Style"/>
          <w:bCs/>
          <w:i/>
        </w:rPr>
        <w:t>j</w:t>
      </w:r>
      <w:r w:rsidRPr="006846A0">
        <w:rPr>
          <w:rFonts w:ascii="Bookman Old Style" w:hAnsi="Bookman Old Style"/>
          <w:bCs/>
        </w:rPr>
        <w:t>.</w:t>
      </w:r>
    </w:p>
    <w:p w:rsidR="006846A0" w:rsidRPr="006846A0" w:rsidRDefault="006846A0" w:rsidP="00A37C3F">
      <w:pPr>
        <w:widowControl w:val="0"/>
        <w:tabs>
          <w:tab w:val="left" w:pos="993"/>
        </w:tabs>
        <w:adjustRightInd w:val="0"/>
        <w:ind w:left="1418" w:hanging="1418"/>
        <w:jc w:val="both"/>
        <w:textAlignment w:val="baseline"/>
        <w:rPr>
          <w:rFonts w:ascii="Bookman Old Style" w:hAnsi="Bookman Old Style"/>
          <w:bCs/>
        </w:rPr>
      </w:pPr>
    </w:p>
    <w:p w:rsidR="006846A0" w:rsidRPr="006846A0" w:rsidRDefault="006846A0" w:rsidP="00A37C3F">
      <w:pPr>
        <w:widowControl w:val="0"/>
        <w:tabs>
          <w:tab w:val="left" w:pos="993"/>
        </w:tabs>
        <w:adjustRightInd w:val="0"/>
        <w:ind w:left="1418" w:hanging="1418"/>
        <w:jc w:val="both"/>
        <w:textAlignment w:val="baseline"/>
        <w:rPr>
          <w:rFonts w:ascii="Bookman Old Style" w:hAnsi="Bookman Old Style"/>
          <w:bCs/>
          <w:i/>
        </w:rPr>
      </w:pPr>
      <w:r w:rsidRPr="006846A0">
        <w:rPr>
          <w:rFonts w:ascii="Bookman Old Style" w:hAnsi="Bookman Old Style"/>
          <w:bCs/>
          <w:i/>
          <w:iCs/>
        </w:rPr>
        <w:t>Vi</w:t>
      </w:r>
      <w:r w:rsidRPr="006846A0">
        <w:rPr>
          <w:rFonts w:ascii="Bookman Old Style" w:hAnsi="Bookman Old Style"/>
          <w:bCs/>
          <w:i/>
          <w:iCs/>
          <w:vertAlign w:val="subscript"/>
        </w:rPr>
        <w:t>m-1</w:t>
      </w:r>
      <w:proofErr w:type="gramStart"/>
      <w:r w:rsidR="00AE7F8D">
        <w:rPr>
          <w:rFonts w:ascii="Bookman Old Style" w:hAnsi="Bookman Old Style"/>
          <w:bCs/>
          <w:i/>
          <w:iCs/>
          <w:vertAlign w:val="subscript"/>
        </w:rPr>
        <w:t>,i,j</w:t>
      </w:r>
      <w:proofErr w:type="gramEnd"/>
      <w:r w:rsidRPr="006846A0">
        <w:rPr>
          <w:rFonts w:ascii="Bookman Old Style" w:hAnsi="Bookman Old Style"/>
          <w:bCs/>
        </w:rPr>
        <w:tab/>
      </w:r>
      <w:r w:rsidRPr="006846A0">
        <w:rPr>
          <w:rFonts w:ascii="Bookman Old Style" w:hAnsi="Bookman Old Style"/>
          <w:bCs/>
        </w:rPr>
        <w:tab/>
        <w:t>Volumen del gas i inyectado al sistema de distribución expresado en m</w:t>
      </w:r>
      <w:r w:rsidRPr="006846A0">
        <w:rPr>
          <w:rFonts w:ascii="Bookman Old Style" w:hAnsi="Bookman Old Style"/>
          <w:bCs/>
          <w:vertAlign w:val="superscript"/>
        </w:rPr>
        <w:t>3</w:t>
      </w:r>
      <w:r w:rsidRPr="006846A0">
        <w:rPr>
          <w:rFonts w:ascii="Bookman Old Style" w:hAnsi="Bookman Old Style"/>
          <w:bCs/>
        </w:rPr>
        <w:t xml:space="preserve"> en el mes </w:t>
      </w:r>
      <w:r w:rsidRPr="006846A0">
        <w:rPr>
          <w:rFonts w:ascii="Bookman Old Style" w:hAnsi="Bookman Old Style"/>
          <w:bCs/>
          <w:i/>
        </w:rPr>
        <w:t xml:space="preserve">m-1 </w:t>
      </w:r>
      <w:r w:rsidRPr="006846A0">
        <w:rPr>
          <w:rFonts w:ascii="Bookman Old Style" w:hAnsi="Bookman Old Style"/>
          <w:bCs/>
        </w:rPr>
        <w:t xml:space="preserve">para el Mercado Relevante de Comercialización </w:t>
      </w:r>
      <w:r w:rsidRPr="006846A0">
        <w:rPr>
          <w:rFonts w:ascii="Bookman Old Style" w:hAnsi="Bookman Old Style"/>
          <w:bCs/>
          <w:i/>
        </w:rPr>
        <w:t>i</w:t>
      </w:r>
      <w:r w:rsidRPr="006846A0">
        <w:rPr>
          <w:rFonts w:ascii="Bookman Old Style" w:hAnsi="Bookman Old Style"/>
          <w:bCs/>
        </w:rPr>
        <w:t xml:space="preserve"> y que es atendido por el comercializador </w:t>
      </w:r>
      <w:r w:rsidRPr="006846A0">
        <w:rPr>
          <w:rFonts w:ascii="Bookman Old Style" w:hAnsi="Bookman Old Style"/>
          <w:bCs/>
          <w:i/>
        </w:rPr>
        <w:t>j</w:t>
      </w:r>
      <w:r w:rsidRPr="006846A0">
        <w:rPr>
          <w:rFonts w:ascii="Bookman Old Style" w:hAnsi="Bookman Old Style"/>
          <w:bCs/>
        </w:rPr>
        <w:t>.</w:t>
      </w:r>
    </w:p>
    <w:p w:rsidR="006846A0" w:rsidRPr="006846A0" w:rsidRDefault="006846A0" w:rsidP="00A37C3F">
      <w:pPr>
        <w:widowControl w:val="0"/>
        <w:tabs>
          <w:tab w:val="left" w:pos="993"/>
        </w:tabs>
        <w:adjustRightInd w:val="0"/>
        <w:ind w:left="1418" w:hanging="1418"/>
        <w:jc w:val="both"/>
        <w:textAlignment w:val="baseline"/>
        <w:rPr>
          <w:rFonts w:ascii="Bookman Old Style" w:hAnsi="Bookman Old Style"/>
          <w:bCs/>
        </w:rPr>
      </w:pPr>
    </w:p>
    <w:p w:rsidR="006846A0" w:rsidRPr="006846A0" w:rsidRDefault="006846A0" w:rsidP="00A37C3F">
      <w:pPr>
        <w:widowControl w:val="0"/>
        <w:tabs>
          <w:tab w:val="left" w:pos="993"/>
        </w:tabs>
        <w:adjustRightInd w:val="0"/>
        <w:ind w:left="1418" w:hanging="1418"/>
        <w:jc w:val="both"/>
        <w:textAlignment w:val="baseline"/>
        <w:rPr>
          <w:rFonts w:ascii="Bookman Old Style" w:hAnsi="Bookman Old Style"/>
          <w:bCs/>
          <w:i/>
        </w:rPr>
      </w:pPr>
      <w:r w:rsidRPr="006846A0">
        <w:rPr>
          <w:rFonts w:ascii="Bookman Old Style" w:hAnsi="Bookman Old Style"/>
          <w:bCs/>
          <w:i/>
          <w:iCs/>
        </w:rPr>
        <w:t>Vt</w:t>
      </w:r>
      <w:r w:rsidRPr="006846A0">
        <w:rPr>
          <w:rFonts w:ascii="Bookman Old Style" w:hAnsi="Bookman Old Style"/>
          <w:bCs/>
          <w:i/>
          <w:iCs/>
          <w:vertAlign w:val="subscript"/>
        </w:rPr>
        <w:t>m-1</w:t>
      </w:r>
      <w:proofErr w:type="gramStart"/>
      <w:r w:rsidR="00AE7F8D">
        <w:rPr>
          <w:rFonts w:ascii="Bookman Old Style" w:hAnsi="Bookman Old Style"/>
          <w:bCs/>
          <w:i/>
          <w:iCs/>
          <w:vertAlign w:val="subscript"/>
        </w:rPr>
        <w:t>,i,j</w:t>
      </w:r>
      <w:proofErr w:type="gramEnd"/>
      <w:r w:rsidRPr="006846A0">
        <w:rPr>
          <w:rFonts w:ascii="Bookman Old Style" w:hAnsi="Bookman Old Style"/>
          <w:bCs/>
          <w:i/>
          <w:iCs/>
        </w:rPr>
        <w:tab/>
        <w:t>=</w:t>
      </w:r>
      <w:r w:rsidRPr="006846A0">
        <w:rPr>
          <w:rFonts w:ascii="Bookman Old Style" w:hAnsi="Bookman Old Style"/>
          <w:bCs/>
          <w:i/>
          <w:iCs/>
        </w:rPr>
        <w:tab/>
      </w:r>
      <w:r w:rsidRPr="006846A0">
        <w:rPr>
          <w:rFonts w:ascii="Bookman Old Style" w:hAnsi="Bookman Old Style"/>
          <w:bCs/>
          <w:iCs/>
        </w:rPr>
        <w:t xml:space="preserve">Volumen total de los </w:t>
      </w:r>
      <w:r w:rsidRPr="006846A0">
        <w:rPr>
          <w:rFonts w:ascii="Bookman Old Style" w:hAnsi="Bookman Old Style"/>
          <w:bCs/>
          <w:i/>
          <w:iCs/>
        </w:rPr>
        <w:t>n</w:t>
      </w:r>
      <w:r w:rsidRPr="006846A0">
        <w:rPr>
          <w:rFonts w:ascii="Bookman Old Style" w:hAnsi="Bookman Old Style"/>
          <w:bCs/>
          <w:iCs/>
        </w:rPr>
        <w:t xml:space="preserve"> gases inyectados al sistema de distribución </w:t>
      </w:r>
      <w:r w:rsidRPr="006846A0">
        <w:rPr>
          <w:rFonts w:ascii="Bookman Old Style" w:hAnsi="Bookman Old Style"/>
          <w:bCs/>
        </w:rPr>
        <w:t>m</w:t>
      </w:r>
      <w:r w:rsidRPr="006846A0">
        <w:rPr>
          <w:rFonts w:ascii="Bookman Old Style" w:hAnsi="Bookman Old Style"/>
          <w:bCs/>
          <w:vertAlign w:val="superscript"/>
        </w:rPr>
        <w:t>3</w:t>
      </w:r>
      <w:r w:rsidRPr="006846A0">
        <w:rPr>
          <w:rFonts w:ascii="Bookman Old Style" w:hAnsi="Bookman Old Style"/>
          <w:bCs/>
          <w:iCs/>
        </w:rPr>
        <w:t xml:space="preserve">en el mes m-1 en </w:t>
      </w:r>
      <w:r w:rsidRPr="006846A0">
        <w:rPr>
          <w:rFonts w:ascii="Bookman Old Style" w:hAnsi="Bookman Old Style"/>
          <w:bCs/>
        </w:rPr>
        <w:t xml:space="preserve">del Mercado Relevante de Comercialización </w:t>
      </w:r>
      <w:r w:rsidRPr="006846A0">
        <w:rPr>
          <w:rFonts w:ascii="Bookman Old Style" w:hAnsi="Bookman Old Style"/>
          <w:bCs/>
          <w:i/>
        </w:rPr>
        <w:t>i</w:t>
      </w:r>
      <w:r w:rsidRPr="006846A0">
        <w:rPr>
          <w:rFonts w:ascii="Bookman Old Style" w:hAnsi="Bookman Old Style"/>
          <w:bCs/>
        </w:rPr>
        <w:t xml:space="preserve"> y que es atendido por el comercializador </w:t>
      </w:r>
      <w:r w:rsidRPr="006846A0">
        <w:rPr>
          <w:rFonts w:ascii="Bookman Old Style" w:hAnsi="Bookman Old Style"/>
          <w:bCs/>
          <w:i/>
        </w:rPr>
        <w:t>j</w:t>
      </w:r>
      <w:r w:rsidRPr="006846A0">
        <w:rPr>
          <w:rFonts w:ascii="Bookman Old Style" w:hAnsi="Bookman Old Style"/>
          <w:bCs/>
        </w:rPr>
        <w:t>.</w:t>
      </w:r>
    </w:p>
    <w:p w:rsidR="006846A0" w:rsidRPr="006846A0" w:rsidRDefault="006846A0" w:rsidP="00A37C3F">
      <w:pPr>
        <w:widowControl w:val="0"/>
        <w:tabs>
          <w:tab w:val="left" w:pos="993"/>
        </w:tabs>
        <w:adjustRightInd w:val="0"/>
        <w:ind w:left="1418" w:hanging="1418"/>
        <w:jc w:val="both"/>
        <w:textAlignment w:val="baseline"/>
        <w:rPr>
          <w:rFonts w:ascii="Bookman Old Style" w:hAnsi="Bookman Old Style"/>
          <w:bCs/>
        </w:rPr>
      </w:pPr>
    </w:p>
    <w:p w:rsidR="006846A0" w:rsidRPr="006846A0" w:rsidRDefault="006846A0" w:rsidP="00A37C3F">
      <w:pPr>
        <w:widowControl w:val="0"/>
        <w:adjustRightInd w:val="0"/>
        <w:ind w:left="0"/>
        <w:jc w:val="both"/>
        <w:textAlignment w:val="baseline"/>
        <w:rPr>
          <w:rFonts w:ascii="Bookman Old Style" w:hAnsi="Bookman Old Style"/>
          <w:bCs/>
        </w:rPr>
      </w:pPr>
      <w:r w:rsidRPr="006846A0">
        <w:rPr>
          <w:rFonts w:ascii="Bookman Old Style" w:hAnsi="Bookman Old Style"/>
          <w:b/>
          <w:bCs/>
        </w:rPr>
        <w:t>Parágrafo 1.</w:t>
      </w:r>
      <w:r w:rsidRPr="006846A0">
        <w:rPr>
          <w:rFonts w:ascii="Bookman Old Style" w:hAnsi="Bookman Old Style"/>
          <w:bCs/>
        </w:rPr>
        <w:t xml:space="preserve"> Bajo ninguna circunstancia el comercializador podrá trasladar a los usuarios costos de transporte de gas superiores a los resultantes de aplicar lo dispuesto por la CREG para el servicio de transporte a usuarios regulados.</w:t>
      </w:r>
    </w:p>
    <w:p w:rsidR="006846A0" w:rsidRPr="006846A0" w:rsidRDefault="006846A0" w:rsidP="00A37C3F">
      <w:pPr>
        <w:widowControl w:val="0"/>
        <w:adjustRightInd w:val="0"/>
        <w:ind w:left="0"/>
        <w:jc w:val="both"/>
        <w:textAlignment w:val="baseline"/>
        <w:rPr>
          <w:rFonts w:ascii="Bookman Old Style" w:hAnsi="Bookman Old Style"/>
          <w:bCs/>
        </w:rPr>
      </w:pPr>
    </w:p>
    <w:p w:rsidR="006846A0" w:rsidRPr="006846A0" w:rsidRDefault="006846A0" w:rsidP="00A37C3F">
      <w:pPr>
        <w:widowControl w:val="0"/>
        <w:adjustRightInd w:val="0"/>
        <w:ind w:left="0"/>
        <w:jc w:val="both"/>
        <w:textAlignment w:val="baseline"/>
        <w:rPr>
          <w:rFonts w:ascii="Bookman Old Style" w:hAnsi="Bookman Old Style"/>
          <w:bCs/>
        </w:rPr>
      </w:pPr>
      <w:r w:rsidRPr="006846A0">
        <w:rPr>
          <w:rFonts w:ascii="Bookman Old Style" w:hAnsi="Bookman Old Style"/>
          <w:b/>
          <w:bCs/>
        </w:rPr>
        <w:t>Parágrafo 2.</w:t>
      </w:r>
      <w:r w:rsidRPr="006846A0">
        <w:rPr>
          <w:rFonts w:ascii="Bookman Old Style" w:hAnsi="Bookman Old Style"/>
          <w:bCs/>
        </w:rPr>
        <w:t xml:space="preserve"> El transportador facturará el valor del servicio de transporte conforme a los contratos y la regulación. No obstante, los contratos firmados durante la vigencia de la Resolución 011 de 2003 mantendrán las disposiciones de tiempo de facturación y plazo de pago de dicha Resolución.</w:t>
      </w:r>
    </w:p>
    <w:p w:rsidR="006846A0" w:rsidRDefault="006846A0" w:rsidP="00A37C3F">
      <w:pPr>
        <w:widowControl w:val="0"/>
        <w:adjustRightInd w:val="0"/>
        <w:ind w:left="0"/>
        <w:jc w:val="both"/>
        <w:textAlignment w:val="baseline"/>
        <w:rPr>
          <w:rFonts w:ascii="Bookman Old Style" w:hAnsi="Bookman Old Style" w:cs="Arial"/>
          <w:bCs/>
        </w:rPr>
      </w:pPr>
    </w:p>
    <w:p w:rsidR="005750F1" w:rsidRPr="006846A0" w:rsidRDefault="005750F1" w:rsidP="00A37C3F">
      <w:pPr>
        <w:widowControl w:val="0"/>
        <w:adjustRightInd w:val="0"/>
        <w:ind w:left="0"/>
        <w:jc w:val="both"/>
        <w:textAlignment w:val="baseline"/>
        <w:rPr>
          <w:rFonts w:ascii="Bookman Old Style" w:hAnsi="Bookman Old Style" w:cs="Arial"/>
          <w:bCs/>
        </w:rPr>
      </w:pPr>
    </w:p>
    <w:p w:rsidR="006846A0" w:rsidRPr="006846A0" w:rsidRDefault="006846A0" w:rsidP="00BE5BB0">
      <w:pPr>
        <w:widowControl w:val="0"/>
        <w:numPr>
          <w:ilvl w:val="0"/>
          <w:numId w:val="5"/>
        </w:numPr>
        <w:tabs>
          <w:tab w:val="num" w:pos="1382"/>
          <w:tab w:val="left" w:pos="1701"/>
        </w:tabs>
        <w:adjustRightInd w:val="0"/>
        <w:ind w:left="-142" w:firstLine="1486"/>
        <w:jc w:val="both"/>
        <w:textAlignment w:val="baseline"/>
        <w:rPr>
          <w:rFonts w:ascii="Bookman Old Style" w:hAnsi="Bookman Old Style" w:cs="Arial"/>
          <w:bCs/>
        </w:rPr>
      </w:pPr>
      <w:r w:rsidRPr="006846A0">
        <w:rPr>
          <w:rFonts w:ascii="Bookman Old Style" w:hAnsi="Bookman Old Style" w:cs="Arial"/>
          <w:bCs/>
        </w:rPr>
        <w:t>Costo de Compra y de Transporte de GLP en $/m</w:t>
      </w:r>
      <w:r w:rsidRPr="00381AA6">
        <w:rPr>
          <w:rFonts w:ascii="Bookman Old Style" w:hAnsi="Bookman Old Style" w:cs="Arial"/>
          <w:bCs/>
          <w:vertAlign w:val="superscript"/>
        </w:rPr>
        <w:t>3</w:t>
      </w:r>
      <w:r w:rsidRPr="006846A0">
        <w:rPr>
          <w:rFonts w:ascii="Bookman Old Style" w:hAnsi="Bookman Old Style" w:cs="Arial"/>
          <w:bCs/>
        </w:rPr>
        <w:t>. Dado que los costos de compra y transporte de GLP están en $/kg, se deben convertir a $/m</w:t>
      </w:r>
      <w:r w:rsidRPr="00381AA6">
        <w:rPr>
          <w:rFonts w:ascii="Bookman Old Style" w:hAnsi="Bookman Old Style" w:cs="Arial"/>
          <w:bCs/>
          <w:vertAlign w:val="superscript"/>
        </w:rPr>
        <w:t>3</w:t>
      </w:r>
      <w:r w:rsidRPr="006846A0">
        <w:rPr>
          <w:rFonts w:ascii="Bookman Old Style" w:hAnsi="Bookman Old Style" w:cs="Arial"/>
          <w:bCs/>
        </w:rPr>
        <w:t xml:space="preserve">. Para la conversión, los componentes </w:t>
      </w:r>
      <w:proofErr w:type="spellStart"/>
      <w:r w:rsidRPr="00381AA6">
        <w:rPr>
          <w:rFonts w:ascii="Bookman Old Style" w:hAnsi="Bookman Old Style" w:cs="Arial"/>
          <w:bCs/>
          <w:i/>
        </w:rPr>
        <w:t>Gm</w:t>
      </w:r>
      <w:proofErr w:type="spellEnd"/>
      <w:r w:rsidRPr="00381AA6">
        <w:rPr>
          <w:rFonts w:ascii="Bookman Old Style" w:hAnsi="Bookman Old Style" w:cs="Arial"/>
          <w:bCs/>
          <w:i/>
        </w:rPr>
        <w:t xml:space="preserve">, Tm, </w:t>
      </w:r>
      <w:proofErr w:type="spellStart"/>
      <w:r w:rsidRPr="00381AA6">
        <w:rPr>
          <w:rFonts w:ascii="Bookman Old Style" w:hAnsi="Bookman Old Style" w:cs="Arial"/>
          <w:bCs/>
          <w:i/>
        </w:rPr>
        <w:t>TVm</w:t>
      </w:r>
      <w:proofErr w:type="spellEnd"/>
      <w:r w:rsidRPr="006846A0">
        <w:rPr>
          <w:rFonts w:ascii="Bookman Old Style" w:hAnsi="Bookman Old Style" w:cs="Arial"/>
          <w:bCs/>
        </w:rPr>
        <w:t xml:space="preserve"> se deben multiplicar por:</w:t>
      </w:r>
    </w:p>
    <w:p w:rsidR="006846A0" w:rsidRPr="006846A0" w:rsidRDefault="006846A0" w:rsidP="00A37C3F">
      <w:pPr>
        <w:widowControl w:val="0"/>
        <w:adjustRightInd w:val="0"/>
        <w:ind w:left="0"/>
        <w:jc w:val="both"/>
        <w:textAlignment w:val="baseline"/>
        <w:rPr>
          <w:rFonts w:ascii="Bookman Old Style" w:hAnsi="Bookman Old Style" w:cs="Arial"/>
          <w:bCs/>
        </w:rPr>
      </w:pPr>
    </w:p>
    <w:p w:rsidR="006846A0" w:rsidRPr="006846A0" w:rsidRDefault="00242D89" w:rsidP="006846A0">
      <w:pPr>
        <w:widowControl w:val="0"/>
        <w:adjustRightInd w:val="0"/>
        <w:ind w:left="0"/>
        <w:jc w:val="both"/>
        <w:textAlignment w:val="baseline"/>
        <w:rPr>
          <w:rFonts w:ascii="Bookman Old Style" w:hAnsi="Bookman Old Style" w:cs="Arial"/>
          <w:bCs/>
        </w:rPr>
      </w:pPr>
      <m:oMathPara>
        <m:oMath>
          <m:sSub>
            <m:sSubPr>
              <m:ctrlPr>
                <w:rPr>
                  <w:rFonts w:ascii="Cambria Math" w:hAnsi="Cambria Math" w:cs="Arial"/>
                  <w:bCs/>
                  <w:i/>
                </w:rPr>
              </m:ctrlPr>
            </m:sSubPr>
            <m:e>
              <m:r>
                <w:rPr>
                  <w:rFonts w:ascii="Cambria Math" w:hAnsi="Cambria Math" w:cs="Arial"/>
                </w:rPr>
                <m:t>ρ</m:t>
              </m:r>
            </m:e>
            <m:sub>
              <m:r>
                <w:rPr>
                  <w:rFonts w:ascii="Cambria Math" w:hAnsi="Cambria Math" w:cs="Arial"/>
                </w:rPr>
                <m:t>m,i,j</m:t>
              </m:r>
            </m:sub>
          </m:sSub>
          <m:r>
            <w:rPr>
              <w:rFonts w:ascii="Cambria Math" w:hAnsi="Cambria Math" w:cs="Arial"/>
            </w:rPr>
            <m:t>×</m:t>
          </m:r>
          <m:sSub>
            <m:sSubPr>
              <m:ctrlPr>
                <w:rPr>
                  <w:rFonts w:ascii="Cambria Math" w:hAnsi="Cambria Math" w:cs="Arial"/>
                  <w:bCs/>
                  <w:i/>
                </w:rPr>
              </m:ctrlPr>
            </m:sSubPr>
            <m:e>
              <m:r>
                <w:rPr>
                  <w:rFonts w:ascii="Cambria Math" w:hAnsi="Cambria Math" w:cs="Arial"/>
                </w:rPr>
                <m:t>Fv</m:t>
              </m:r>
            </m:e>
            <m:sub>
              <m:r>
                <w:rPr>
                  <w:rFonts w:ascii="Cambria Math" w:hAnsi="Cambria Math" w:cs="Arial"/>
                </w:rPr>
                <m:t>m,i,j</m:t>
              </m:r>
            </m:sub>
          </m:sSub>
        </m:oMath>
      </m:oMathPara>
    </w:p>
    <w:p w:rsidR="006846A0" w:rsidRPr="00812752" w:rsidRDefault="006846A0" w:rsidP="006846A0">
      <w:pPr>
        <w:widowControl w:val="0"/>
        <w:adjustRightInd w:val="0"/>
        <w:ind w:left="0"/>
        <w:jc w:val="both"/>
        <w:textAlignment w:val="baseline"/>
        <w:rPr>
          <w:rFonts w:ascii="Bookman Old Style" w:hAnsi="Bookman Old Style" w:cs="Arial"/>
          <w:bCs/>
          <w:sz w:val="36"/>
          <w:lang w:val="es-CO"/>
        </w:rPr>
      </w:pPr>
    </w:p>
    <w:tbl>
      <w:tblPr>
        <w:tblStyle w:val="Tablaconcuadrcula1"/>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454"/>
      </w:tblGrid>
      <w:tr w:rsidR="006846A0" w:rsidRPr="006846A0" w:rsidTr="00C03666">
        <w:tc>
          <w:tcPr>
            <w:tcW w:w="1559" w:type="dxa"/>
          </w:tcPr>
          <w:p w:rsidR="006846A0" w:rsidRPr="006846A0" w:rsidRDefault="006846A0" w:rsidP="006846A0">
            <w:pPr>
              <w:widowControl w:val="0"/>
              <w:adjustRightInd w:val="0"/>
              <w:ind w:left="0"/>
              <w:jc w:val="both"/>
              <w:textAlignment w:val="baseline"/>
              <w:rPr>
                <w:rFonts w:ascii="Bookman Old Style" w:hAnsi="Bookman Old Style" w:cs="Arial"/>
                <w:bCs/>
                <w:lang w:val="es-CO"/>
              </w:rPr>
            </w:pPr>
            <m:oMath>
              <m:r>
                <w:rPr>
                  <w:rFonts w:ascii="Cambria Math" w:hAnsi="Cambria Math" w:cs="Arial"/>
                  <w:lang w:val="es-CO"/>
                </w:rPr>
                <m:t>ρ</m:t>
              </m:r>
            </m:oMath>
            <w:r w:rsidRPr="006846A0">
              <w:rPr>
                <w:rFonts w:ascii="Bookman Old Style" w:hAnsi="Bookman Old Style" w:cs="Arial"/>
                <w:i/>
                <w:vertAlign w:val="subscript"/>
                <w:lang w:val="es-CO"/>
              </w:rPr>
              <w:t>m,i,j</w:t>
            </w:r>
            <w:r w:rsidRPr="006846A0">
              <w:rPr>
                <w:rFonts w:ascii="Bookman Old Style" w:hAnsi="Bookman Old Style" w:cs="Arial"/>
                <w:bCs/>
              </w:rPr>
              <w:t xml:space="preserve"> </w:t>
            </w:r>
          </w:p>
        </w:tc>
        <w:tc>
          <w:tcPr>
            <w:tcW w:w="7454" w:type="dxa"/>
          </w:tcPr>
          <w:p w:rsidR="006846A0" w:rsidRPr="006846A0" w:rsidRDefault="006846A0" w:rsidP="006846A0">
            <w:pPr>
              <w:widowControl w:val="0"/>
              <w:tabs>
                <w:tab w:val="left" w:pos="993"/>
              </w:tabs>
              <w:adjustRightInd w:val="0"/>
              <w:ind w:left="34" w:hanging="34"/>
              <w:jc w:val="both"/>
              <w:textAlignment w:val="baseline"/>
              <w:rPr>
                <w:rFonts w:ascii="Bookman Old Style" w:hAnsi="Bookman Old Style"/>
                <w:bCs/>
              </w:rPr>
            </w:pPr>
            <w:r w:rsidRPr="006846A0">
              <w:rPr>
                <w:rFonts w:ascii="Bookman Old Style" w:hAnsi="Bookman Old Style" w:cs="Arial"/>
                <w:bCs/>
              </w:rPr>
              <w:t xml:space="preserve">Promedio de las mediciones de densidad en </w:t>
            </w:r>
            <w:r w:rsidRPr="006846A0">
              <w:rPr>
                <w:rFonts w:ascii="Bookman Old Style" w:hAnsi="Bookman Old Style" w:cs="Arial"/>
                <w:bCs/>
                <w:lang w:val="es-ES_tradnl"/>
              </w:rPr>
              <w:t>kg/galón</w:t>
            </w:r>
            <w:r w:rsidRPr="006846A0">
              <w:rPr>
                <w:rFonts w:ascii="Bookman Old Style" w:hAnsi="Bookman Old Style" w:cs="Arial"/>
                <w:bCs/>
              </w:rPr>
              <w:t xml:space="preserve"> realizadas en el tanque de almacenamiento en el mes </w:t>
            </w:r>
            <w:r w:rsidRPr="006846A0">
              <w:rPr>
                <w:rFonts w:ascii="Bookman Old Style" w:hAnsi="Bookman Old Style" w:cs="Arial"/>
                <w:bCs/>
                <w:i/>
              </w:rPr>
              <w:t xml:space="preserve">m </w:t>
            </w:r>
            <w:r w:rsidRPr="006846A0">
              <w:rPr>
                <w:rFonts w:ascii="Bookman Old Style" w:hAnsi="Bookman Old Style" w:cs="Arial"/>
                <w:bCs/>
              </w:rPr>
              <w:t>en el</w:t>
            </w:r>
            <w:r w:rsidRPr="006846A0">
              <w:rPr>
                <w:rFonts w:ascii="Bookman Old Style" w:hAnsi="Bookman Old Style" w:cs="Arial"/>
                <w:bCs/>
                <w:i/>
              </w:rPr>
              <w:t xml:space="preserve"> </w:t>
            </w:r>
            <w:r w:rsidRPr="006846A0">
              <w:rPr>
                <w:rFonts w:ascii="Bookman Old Style" w:hAnsi="Bookman Old Style"/>
                <w:bCs/>
              </w:rPr>
              <w:t xml:space="preserve"> Mercado Relevante de Comercialización </w:t>
            </w:r>
            <w:r w:rsidRPr="006846A0">
              <w:rPr>
                <w:rFonts w:ascii="Bookman Old Style" w:hAnsi="Bookman Old Style"/>
                <w:bCs/>
                <w:i/>
              </w:rPr>
              <w:t>i</w:t>
            </w:r>
            <w:r w:rsidRPr="006846A0">
              <w:rPr>
                <w:rFonts w:ascii="Bookman Old Style" w:hAnsi="Bookman Old Style"/>
                <w:bCs/>
              </w:rPr>
              <w:t xml:space="preserve"> y que es atendido por el comercializador </w:t>
            </w:r>
            <w:r w:rsidRPr="006846A0">
              <w:rPr>
                <w:rFonts w:ascii="Bookman Old Style" w:hAnsi="Bookman Old Style"/>
                <w:bCs/>
                <w:i/>
              </w:rPr>
              <w:t>j</w:t>
            </w:r>
            <w:r w:rsidRPr="006846A0">
              <w:rPr>
                <w:rFonts w:ascii="Bookman Old Style" w:hAnsi="Bookman Old Style"/>
                <w:bCs/>
              </w:rPr>
              <w:t>.</w:t>
            </w:r>
          </w:p>
          <w:p w:rsidR="006846A0" w:rsidRPr="006846A0" w:rsidRDefault="006846A0" w:rsidP="006846A0">
            <w:pPr>
              <w:widowControl w:val="0"/>
              <w:tabs>
                <w:tab w:val="left" w:pos="993"/>
              </w:tabs>
              <w:adjustRightInd w:val="0"/>
              <w:ind w:left="1418" w:hanging="1418"/>
              <w:jc w:val="both"/>
              <w:textAlignment w:val="baseline"/>
              <w:rPr>
                <w:rFonts w:ascii="Bookman Old Style" w:hAnsi="Bookman Old Style" w:cs="Arial"/>
                <w:bCs/>
                <w:lang w:val="es-CO"/>
              </w:rPr>
            </w:pPr>
          </w:p>
        </w:tc>
      </w:tr>
      <w:tr w:rsidR="006846A0" w:rsidRPr="006846A0" w:rsidTr="00C03666">
        <w:tc>
          <w:tcPr>
            <w:tcW w:w="1559" w:type="dxa"/>
          </w:tcPr>
          <w:p w:rsidR="006846A0" w:rsidRPr="006846A0" w:rsidRDefault="006846A0" w:rsidP="006846A0">
            <w:pPr>
              <w:widowControl w:val="0"/>
              <w:adjustRightInd w:val="0"/>
              <w:ind w:left="0"/>
              <w:jc w:val="both"/>
              <w:textAlignment w:val="baseline"/>
              <w:rPr>
                <w:rFonts w:ascii="Bookman Old Style" w:hAnsi="Bookman Old Style" w:cs="Arial"/>
                <w:bCs/>
                <w:lang w:val="es-CO"/>
              </w:rPr>
            </w:pPr>
            <w:proofErr w:type="spellStart"/>
            <w:r w:rsidRPr="006846A0">
              <w:rPr>
                <w:rFonts w:ascii="Bookman Old Style" w:hAnsi="Bookman Old Style" w:cs="Arial"/>
                <w:bCs/>
                <w:i/>
              </w:rPr>
              <w:t>Fv</w:t>
            </w:r>
            <w:r w:rsidRPr="006846A0">
              <w:rPr>
                <w:rFonts w:ascii="Bookman Old Style" w:hAnsi="Bookman Old Style" w:cs="Arial"/>
                <w:bCs/>
                <w:i/>
                <w:vertAlign w:val="subscript"/>
              </w:rPr>
              <w:t>m,i,j</w:t>
            </w:r>
            <w:proofErr w:type="spellEnd"/>
            <w:r w:rsidRPr="006846A0">
              <w:rPr>
                <w:rFonts w:ascii="Bookman Old Style" w:hAnsi="Bookman Old Style" w:cs="Arial"/>
                <w:bCs/>
                <w:i/>
                <w:vertAlign w:val="subscript"/>
              </w:rPr>
              <w:t xml:space="preserve"> </w:t>
            </w:r>
          </w:p>
        </w:tc>
        <w:tc>
          <w:tcPr>
            <w:tcW w:w="7454" w:type="dxa"/>
          </w:tcPr>
          <w:p w:rsidR="006846A0" w:rsidRPr="006846A0" w:rsidRDefault="006846A0" w:rsidP="006846A0">
            <w:pPr>
              <w:widowControl w:val="0"/>
              <w:adjustRightInd w:val="0"/>
              <w:ind w:left="0"/>
              <w:jc w:val="both"/>
              <w:textAlignment w:val="baseline"/>
              <w:rPr>
                <w:rFonts w:ascii="Bookman Old Style" w:hAnsi="Bookman Old Style" w:cs="Arial"/>
                <w:lang w:val="es-CO" w:eastAsia="es-CO"/>
              </w:rPr>
            </w:pPr>
            <w:r w:rsidRPr="006846A0">
              <w:rPr>
                <w:rFonts w:ascii="Bookman Old Style" w:hAnsi="Bookman Old Style" w:cs="Arial"/>
                <w:lang w:val="es-CO" w:eastAsia="es-CO"/>
              </w:rPr>
              <w:t>Factor de conversión volumétrica que se calcula de acuerdo con la siguiente ecuación:</w:t>
            </w:r>
          </w:p>
          <w:p w:rsidR="006846A0" w:rsidRPr="006846A0" w:rsidRDefault="006846A0" w:rsidP="006846A0">
            <w:pPr>
              <w:widowControl w:val="0"/>
              <w:adjustRightInd w:val="0"/>
              <w:ind w:left="0"/>
              <w:jc w:val="both"/>
              <w:textAlignment w:val="baseline"/>
              <w:rPr>
                <w:rFonts w:ascii="Bookman Old Style" w:hAnsi="Bookman Old Style" w:cs="Arial"/>
                <w:bCs/>
                <w:lang w:val="es-CO"/>
              </w:rPr>
            </w:pPr>
          </w:p>
        </w:tc>
      </w:tr>
    </w:tbl>
    <w:p w:rsidR="006846A0" w:rsidRPr="006846A0" w:rsidRDefault="006846A0" w:rsidP="006846A0">
      <w:pPr>
        <w:widowControl w:val="0"/>
        <w:adjustRightInd w:val="0"/>
        <w:ind w:left="851" w:hanging="851"/>
        <w:jc w:val="both"/>
        <w:textAlignment w:val="baseline"/>
        <w:rPr>
          <w:rFonts w:ascii="Arial" w:hAnsi="Arial" w:cs="Arial"/>
          <w:lang w:val="es-CO" w:eastAsia="es-CO"/>
        </w:rPr>
      </w:pPr>
    </w:p>
    <w:p w:rsidR="006846A0" w:rsidRPr="006846A0" w:rsidRDefault="00242D89" w:rsidP="006846A0">
      <w:pPr>
        <w:widowControl w:val="0"/>
        <w:adjustRightInd w:val="0"/>
        <w:ind w:left="851" w:hanging="851"/>
        <w:jc w:val="both"/>
        <w:textAlignment w:val="baseline"/>
        <w:rPr>
          <w:rFonts w:ascii="Arial" w:hAnsi="Arial" w:cs="Arial"/>
          <w:lang w:val="es-CO" w:eastAsia="es-CO"/>
        </w:rPr>
      </w:pPr>
      <m:oMathPara>
        <m:oMath>
          <m:sSub>
            <m:sSubPr>
              <m:ctrlPr>
                <w:rPr>
                  <w:rFonts w:ascii="Cambria Math" w:hAnsi="Cambria Math" w:cs="Arial"/>
                  <w:i/>
                  <w:lang w:val="es-CO" w:eastAsia="es-CO"/>
                </w:rPr>
              </m:ctrlPr>
            </m:sSubPr>
            <m:e>
              <m:r>
                <w:rPr>
                  <w:rFonts w:ascii="Cambria Math" w:hAnsi="Cambria Math" w:cs="Arial"/>
                  <w:lang w:val="es-CO" w:eastAsia="es-CO"/>
                </w:rPr>
                <m:t>Fv</m:t>
              </m:r>
            </m:e>
            <m:sub>
              <m:r>
                <w:rPr>
                  <w:rFonts w:ascii="Cambria Math" w:hAnsi="Cambria Math" w:cs="Arial"/>
                  <w:lang w:val="es-CO" w:eastAsia="es-CO"/>
                </w:rPr>
                <m:t>m,i,j</m:t>
              </m:r>
            </m:sub>
          </m:sSub>
          <m:r>
            <w:rPr>
              <w:rFonts w:ascii="Cambria Math" w:hAnsi="Cambria Math" w:cs="Arial"/>
              <w:lang w:val="es-CO" w:eastAsia="es-CO"/>
            </w:rPr>
            <m:t>=</m:t>
          </m:r>
          <m:f>
            <m:fPr>
              <m:ctrlPr>
                <w:rPr>
                  <w:rFonts w:ascii="Cambria Math" w:hAnsi="Cambria Math" w:cs="Arial"/>
                  <w:i/>
                  <w:lang w:val="es-CO" w:eastAsia="es-CO"/>
                </w:rPr>
              </m:ctrlPr>
            </m:fPr>
            <m:num>
              <m:d>
                <m:dPr>
                  <m:ctrlPr>
                    <w:rPr>
                      <w:rFonts w:ascii="Cambria Math" w:hAnsi="Cambria Math" w:cs="Arial"/>
                      <w:i/>
                      <w:lang w:val="es-CO" w:eastAsia="es-CO"/>
                    </w:rPr>
                  </m:ctrlPr>
                </m:dPr>
                <m:e>
                  <m:sSub>
                    <m:sSubPr>
                      <m:ctrlPr>
                        <w:rPr>
                          <w:rFonts w:ascii="Cambria Math" w:hAnsi="Cambria Math" w:cs="Arial"/>
                          <w:i/>
                          <w:lang w:val="es-CO" w:eastAsia="es-CO"/>
                        </w:rPr>
                      </m:ctrlPr>
                    </m:sSubPr>
                    <m:e>
                      <m:r>
                        <w:rPr>
                          <w:rFonts w:ascii="Cambria Math" w:hAnsi="Cambria Math" w:cs="Arial"/>
                          <w:lang w:val="es-CO" w:eastAsia="es-CO"/>
                        </w:rPr>
                        <m:t>Q</m:t>
                      </m:r>
                    </m:e>
                    <m:sub>
                      <m:r>
                        <w:rPr>
                          <w:rFonts w:ascii="Cambria Math" w:hAnsi="Cambria Math" w:cs="Arial"/>
                          <w:lang w:val="es-CO" w:eastAsia="es-CO"/>
                        </w:rPr>
                        <m:t>cm-1,i,j</m:t>
                      </m:r>
                    </m:sub>
                  </m:sSub>
                  <m:r>
                    <w:rPr>
                      <w:rFonts w:ascii="Cambria Math" w:hAnsi="Cambria Math" w:cs="Arial"/>
                      <w:lang w:val="es-CO" w:eastAsia="es-CO"/>
                    </w:rPr>
                    <m:t>-</m:t>
                  </m:r>
                  <m:d>
                    <m:dPr>
                      <m:ctrlPr>
                        <w:rPr>
                          <w:rFonts w:ascii="Cambria Math" w:hAnsi="Cambria Math" w:cs="Arial"/>
                          <w:i/>
                          <w:lang w:val="es-CO" w:eastAsia="es-CO"/>
                        </w:rPr>
                      </m:ctrlPr>
                    </m:dPr>
                    <m:e>
                      <m:sSub>
                        <m:sSubPr>
                          <m:ctrlPr>
                            <w:rPr>
                              <w:rFonts w:ascii="Cambria Math" w:hAnsi="Cambria Math" w:cs="Arial"/>
                              <w:i/>
                              <w:lang w:val="es-CO" w:eastAsia="es-CO"/>
                            </w:rPr>
                          </m:ctrlPr>
                        </m:sSubPr>
                        <m:e>
                          <m:r>
                            <w:rPr>
                              <w:rFonts w:ascii="Cambria Math" w:hAnsi="Cambria Math" w:cs="Arial"/>
                              <w:lang w:val="es-CO" w:eastAsia="es-CO"/>
                            </w:rPr>
                            <m:t>I</m:t>
                          </m:r>
                        </m:e>
                        <m:sub>
                          <m:r>
                            <w:rPr>
                              <w:rFonts w:ascii="Cambria Math" w:hAnsi="Cambria Math" w:cs="Arial"/>
                              <w:lang w:val="es-CO" w:eastAsia="es-CO"/>
                            </w:rPr>
                            <m:t>m-1,i,j</m:t>
                          </m:r>
                        </m:sub>
                      </m:sSub>
                      <m:r>
                        <w:rPr>
                          <w:rFonts w:ascii="Cambria Math" w:hAnsi="Cambria Math" w:cs="Arial"/>
                          <w:lang w:val="es-CO" w:eastAsia="es-CO"/>
                        </w:rPr>
                        <m:t>-</m:t>
                      </m:r>
                      <m:sSub>
                        <m:sSubPr>
                          <m:ctrlPr>
                            <w:rPr>
                              <w:rFonts w:ascii="Cambria Math" w:hAnsi="Cambria Math" w:cs="Arial"/>
                              <w:i/>
                              <w:lang w:val="es-CO" w:eastAsia="es-CO"/>
                            </w:rPr>
                          </m:ctrlPr>
                        </m:sSubPr>
                        <m:e>
                          <m:r>
                            <w:rPr>
                              <w:rFonts w:ascii="Cambria Math" w:hAnsi="Cambria Math" w:cs="Arial"/>
                              <w:lang w:val="es-CO" w:eastAsia="es-CO"/>
                            </w:rPr>
                            <m:t>I</m:t>
                          </m:r>
                        </m:e>
                        <m:sub>
                          <m:r>
                            <w:rPr>
                              <w:rFonts w:ascii="Cambria Math" w:hAnsi="Cambria Math" w:cs="Arial"/>
                              <w:lang w:val="es-CO" w:eastAsia="es-CO"/>
                            </w:rPr>
                            <m:t>m-2,i,j</m:t>
                          </m:r>
                        </m:sub>
                      </m:sSub>
                    </m:e>
                  </m:d>
                </m:e>
              </m:d>
            </m:num>
            <m:den>
              <m:sSub>
                <m:sSubPr>
                  <m:ctrlPr>
                    <w:rPr>
                      <w:rFonts w:ascii="Cambria Math" w:hAnsi="Cambria Math" w:cs="Arial"/>
                      <w:i/>
                      <w:lang w:val="es-CO" w:eastAsia="es-CO"/>
                    </w:rPr>
                  </m:ctrlPr>
                </m:sSubPr>
                <m:e>
                  <m:r>
                    <w:rPr>
                      <w:rFonts w:ascii="Cambria Math" w:hAnsi="Cambria Math" w:cs="Arial"/>
                      <w:lang w:val="es-CO" w:eastAsia="es-CO"/>
                    </w:rPr>
                    <m:t>Q</m:t>
                  </m:r>
                </m:e>
                <m:sub>
                  <m:r>
                    <w:rPr>
                      <w:rFonts w:ascii="Cambria Math" w:hAnsi="Cambria Math" w:cs="Arial"/>
                      <w:lang w:val="es-CO" w:eastAsia="es-CO"/>
                    </w:rPr>
                    <m:t>fm-1,i,j</m:t>
                  </m:r>
                </m:sub>
              </m:sSub>
            </m:den>
          </m:f>
        </m:oMath>
      </m:oMathPara>
    </w:p>
    <w:p w:rsidR="006846A0" w:rsidRPr="006846A0" w:rsidRDefault="006846A0" w:rsidP="006846A0">
      <w:pPr>
        <w:ind w:left="0"/>
        <w:rPr>
          <w:rFonts w:ascii="Bookman Old Style" w:hAnsi="Bookman Old Style" w:cs="Arial"/>
          <w:lang w:val="es-CO" w:eastAsia="es-CO"/>
        </w:rPr>
      </w:pPr>
      <w:r w:rsidRPr="006846A0">
        <w:rPr>
          <w:rFonts w:ascii="Arial" w:hAnsi="Arial" w:cs="Arial"/>
          <w:lang w:val="es-CO" w:eastAsia="es-CO"/>
        </w:rPr>
        <w:br/>
      </w:r>
      <w:proofErr w:type="spellStart"/>
      <w:r w:rsidRPr="006846A0">
        <w:rPr>
          <w:rFonts w:ascii="Bookman Old Style" w:hAnsi="Bookman Old Style" w:cs="Arial"/>
          <w:lang w:val="es-CO" w:eastAsia="es-CO"/>
        </w:rPr>
        <w:t>Donde</w:t>
      </w:r>
      <w:proofErr w:type="spellEnd"/>
      <w:r w:rsidRPr="006846A0">
        <w:rPr>
          <w:rFonts w:ascii="Bookman Old Style" w:hAnsi="Bookman Old Style" w:cs="Arial"/>
          <w:lang w:val="es-CO" w:eastAsia="es-CO"/>
        </w:rPr>
        <w:t>:</w:t>
      </w:r>
    </w:p>
    <w:p w:rsidR="006846A0" w:rsidRPr="006846A0" w:rsidRDefault="006846A0" w:rsidP="006846A0">
      <w:pPr>
        <w:ind w:left="0"/>
        <w:rPr>
          <w:rFonts w:ascii="Bookman Old Style" w:hAnsi="Bookman Old Style" w:cs="Arial"/>
          <w:lang w:val="es-CO" w:eastAsia="es-CO"/>
        </w:rPr>
      </w:pPr>
    </w:p>
    <w:tbl>
      <w:tblPr>
        <w:tblStyle w:val="Tablaconcuadrcula1"/>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454"/>
      </w:tblGrid>
      <w:tr w:rsidR="006846A0" w:rsidRPr="006846A0" w:rsidTr="00C03666">
        <w:tc>
          <w:tcPr>
            <w:tcW w:w="1559" w:type="dxa"/>
          </w:tcPr>
          <w:p w:rsidR="006846A0" w:rsidRPr="006846A0" w:rsidRDefault="006846A0" w:rsidP="006846A0">
            <w:pPr>
              <w:ind w:left="0"/>
              <w:jc w:val="both"/>
              <w:rPr>
                <w:rFonts w:ascii="Arial" w:hAnsi="Arial" w:cs="Arial"/>
                <w:lang w:val="es-CO" w:eastAsia="es-CO"/>
              </w:rPr>
            </w:pPr>
            <w:r w:rsidRPr="006846A0">
              <w:rPr>
                <w:rFonts w:ascii="Bookman Old Style" w:hAnsi="Bookman Old Style" w:cs="Arial"/>
                <w:i/>
                <w:iCs/>
                <w:lang w:val="es-CO" w:eastAsia="es-CO"/>
              </w:rPr>
              <w:t>Q</w:t>
            </w:r>
            <w:r w:rsidRPr="006846A0">
              <w:rPr>
                <w:rFonts w:ascii="Bookman Old Style" w:hAnsi="Bookman Old Style" w:cs="Arial"/>
                <w:i/>
                <w:iCs/>
                <w:vertAlign w:val="subscript"/>
                <w:lang w:val="es-CO" w:eastAsia="es-CO"/>
              </w:rPr>
              <w:t>cm-1,i,j</w:t>
            </w:r>
          </w:p>
        </w:tc>
        <w:tc>
          <w:tcPr>
            <w:tcW w:w="7454" w:type="dxa"/>
          </w:tcPr>
          <w:p w:rsidR="006846A0" w:rsidRPr="006846A0" w:rsidRDefault="006846A0" w:rsidP="006846A0">
            <w:pPr>
              <w:widowControl w:val="0"/>
              <w:tabs>
                <w:tab w:val="left" w:pos="993"/>
              </w:tabs>
              <w:adjustRightInd w:val="0"/>
              <w:ind w:left="0"/>
              <w:jc w:val="both"/>
              <w:textAlignment w:val="baseline"/>
              <w:rPr>
                <w:rFonts w:ascii="Bookman Old Style" w:hAnsi="Bookman Old Style"/>
                <w:bCs/>
                <w:i/>
              </w:rPr>
            </w:pPr>
            <w:r w:rsidRPr="006846A0">
              <w:rPr>
                <w:rFonts w:ascii="Bookman Old Style" w:hAnsi="Bookman Old Style" w:cs="Arial"/>
                <w:lang w:val="es-CO" w:eastAsia="es-CO"/>
              </w:rPr>
              <w:t xml:space="preserve">Cantidad de galones de GLP adquirida en el mes </w:t>
            </w:r>
            <w:r w:rsidRPr="006846A0">
              <w:rPr>
                <w:rFonts w:ascii="Bookman Old Style" w:hAnsi="Bookman Old Style" w:cs="Arial"/>
                <w:i/>
                <w:iCs/>
                <w:lang w:val="es-CO" w:eastAsia="es-CO"/>
              </w:rPr>
              <w:t>m-1</w:t>
            </w:r>
            <w:r w:rsidRPr="006846A0">
              <w:rPr>
                <w:rFonts w:ascii="Bookman Old Style" w:hAnsi="Bookman Old Style" w:cs="Arial"/>
                <w:lang w:val="es-CO" w:eastAsia="es-CO"/>
              </w:rPr>
              <w:t xml:space="preserve"> para el </w:t>
            </w:r>
            <w:r w:rsidRPr="006846A0">
              <w:rPr>
                <w:rFonts w:ascii="Bookman Old Style" w:hAnsi="Bookman Old Style"/>
                <w:bCs/>
              </w:rPr>
              <w:t xml:space="preserve">Mercado Relevante de Comercialización </w:t>
            </w:r>
            <w:r w:rsidRPr="006846A0">
              <w:rPr>
                <w:rFonts w:ascii="Bookman Old Style" w:hAnsi="Bookman Old Style"/>
                <w:bCs/>
                <w:i/>
              </w:rPr>
              <w:t>i</w:t>
            </w:r>
            <w:r w:rsidRPr="006846A0">
              <w:rPr>
                <w:rFonts w:ascii="Bookman Old Style" w:hAnsi="Bookman Old Style"/>
                <w:bCs/>
              </w:rPr>
              <w:t xml:space="preserve"> y que es atendido por el comercializador </w:t>
            </w:r>
            <w:r w:rsidRPr="006846A0">
              <w:rPr>
                <w:rFonts w:ascii="Bookman Old Style" w:hAnsi="Bookman Old Style"/>
                <w:bCs/>
                <w:i/>
              </w:rPr>
              <w:t>j</w:t>
            </w:r>
            <w:r w:rsidRPr="006846A0">
              <w:rPr>
                <w:rFonts w:ascii="Bookman Old Style" w:hAnsi="Bookman Old Style"/>
                <w:bCs/>
              </w:rPr>
              <w:t>.</w:t>
            </w:r>
          </w:p>
          <w:p w:rsidR="006846A0" w:rsidRPr="006846A0" w:rsidRDefault="006846A0" w:rsidP="006846A0">
            <w:pPr>
              <w:ind w:left="0"/>
              <w:jc w:val="both"/>
              <w:rPr>
                <w:rFonts w:ascii="Arial" w:hAnsi="Arial" w:cs="Arial"/>
                <w:lang w:val="es-CO" w:eastAsia="es-CO"/>
              </w:rPr>
            </w:pPr>
          </w:p>
        </w:tc>
      </w:tr>
      <w:tr w:rsidR="006846A0" w:rsidRPr="006846A0" w:rsidTr="00C03666">
        <w:tc>
          <w:tcPr>
            <w:tcW w:w="1559" w:type="dxa"/>
          </w:tcPr>
          <w:p w:rsidR="006846A0" w:rsidRPr="006846A0" w:rsidRDefault="006846A0" w:rsidP="006846A0">
            <w:pPr>
              <w:ind w:left="0"/>
              <w:jc w:val="both"/>
              <w:rPr>
                <w:rFonts w:ascii="Arial" w:hAnsi="Arial" w:cs="Arial"/>
                <w:lang w:val="es-CO" w:eastAsia="es-CO"/>
              </w:rPr>
            </w:pPr>
            <w:r w:rsidRPr="006846A0">
              <w:rPr>
                <w:rFonts w:ascii="Bookman Old Style" w:hAnsi="Bookman Old Style" w:cs="Arial"/>
                <w:i/>
                <w:iCs/>
                <w:lang w:val="es-CO" w:eastAsia="es-CO"/>
              </w:rPr>
              <w:t>I</w:t>
            </w:r>
            <w:r w:rsidRPr="006846A0">
              <w:rPr>
                <w:rFonts w:ascii="Bookman Old Style" w:hAnsi="Bookman Old Style" w:cs="Arial"/>
                <w:i/>
                <w:iCs/>
                <w:vertAlign w:val="subscript"/>
                <w:lang w:val="es-CO" w:eastAsia="es-CO"/>
              </w:rPr>
              <w:t>m-1,i,j</w:t>
            </w:r>
            <w:r w:rsidRPr="006846A0">
              <w:rPr>
                <w:rFonts w:ascii="Bookman Old Style" w:hAnsi="Bookman Old Style" w:cs="Arial"/>
                <w:lang w:val="es-CO" w:eastAsia="es-CO"/>
              </w:rPr>
              <w:t xml:space="preserve"> </w:t>
            </w:r>
          </w:p>
        </w:tc>
        <w:tc>
          <w:tcPr>
            <w:tcW w:w="7454" w:type="dxa"/>
          </w:tcPr>
          <w:p w:rsidR="006846A0" w:rsidRPr="006846A0" w:rsidRDefault="006846A0" w:rsidP="006846A0">
            <w:pPr>
              <w:ind w:left="0"/>
              <w:jc w:val="both"/>
              <w:rPr>
                <w:rFonts w:ascii="Bookman Old Style" w:hAnsi="Bookman Old Style"/>
                <w:bCs/>
              </w:rPr>
            </w:pPr>
            <w:r w:rsidRPr="006846A0">
              <w:rPr>
                <w:rFonts w:ascii="Bookman Old Style" w:hAnsi="Bookman Old Style" w:cs="Arial"/>
                <w:lang w:val="es-CO" w:eastAsia="es-CO"/>
              </w:rPr>
              <w:t xml:space="preserve">Inventario final, en galones, en el mes </w:t>
            </w:r>
            <w:r w:rsidRPr="006846A0">
              <w:rPr>
                <w:rFonts w:ascii="Bookman Old Style" w:hAnsi="Bookman Old Style" w:cs="Arial"/>
                <w:i/>
                <w:iCs/>
                <w:lang w:val="es-CO" w:eastAsia="es-CO"/>
              </w:rPr>
              <w:t>m-1</w:t>
            </w:r>
            <w:r w:rsidRPr="006846A0">
              <w:rPr>
                <w:rFonts w:ascii="Bookman Old Style" w:hAnsi="Bookman Old Style"/>
                <w:bCs/>
              </w:rPr>
              <w:t xml:space="preserve"> del Mercado Relevante de Comercialización </w:t>
            </w:r>
            <w:r w:rsidRPr="006846A0">
              <w:rPr>
                <w:rFonts w:ascii="Bookman Old Style" w:hAnsi="Bookman Old Style"/>
                <w:bCs/>
                <w:i/>
              </w:rPr>
              <w:t>i</w:t>
            </w:r>
            <w:r w:rsidRPr="006846A0">
              <w:rPr>
                <w:rFonts w:ascii="Bookman Old Style" w:hAnsi="Bookman Old Style"/>
                <w:bCs/>
              </w:rPr>
              <w:t xml:space="preserve"> y que es atendido por el comercializador </w:t>
            </w:r>
            <w:r w:rsidRPr="006846A0">
              <w:rPr>
                <w:rFonts w:ascii="Bookman Old Style" w:hAnsi="Bookman Old Style"/>
                <w:bCs/>
                <w:i/>
              </w:rPr>
              <w:t>j</w:t>
            </w:r>
            <w:r w:rsidRPr="006846A0">
              <w:rPr>
                <w:rFonts w:ascii="Bookman Old Style" w:hAnsi="Bookman Old Style"/>
                <w:bCs/>
              </w:rPr>
              <w:t>.</w:t>
            </w:r>
          </w:p>
          <w:p w:rsidR="006846A0" w:rsidRPr="006846A0" w:rsidRDefault="006846A0" w:rsidP="006846A0">
            <w:pPr>
              <w:ind w:left="0"/>
              <w:jc w:val="both"/>
              <w:rPr>
                <w:rFonts w:ascii="Arial" w:hAnsi="Arial" w:cs="Arial"/>
                <w:lang w:eastAsia="es-CO"/>
              </w:rPr>
            </w:pPr>
          </w:p>
        </w:tc>
      </w:tr>
      <w:tr w:rsidR="006846A0" w:rsidRPr="006846A0" w:rsidTr="00C03666">
        <w:tc>
          <w:tcPr>
            <w:tcW w:w="1559" w:type="dxa"/>
          </w:tcPr>
          <w:p w:rsidR="006846A0" w:rsidRPr="006846A0" w:rsidRDefault="006846A0" w:rsidP="006846A0">
            <w:pPr>
              <w:ind w:left="0"/>
              <w:jc w:val="both"/>
              <w:rPr>
                <w:rFonts w:ascii="Arial" w:hAnsi="Arial" w:cs="Arial"/>
                <w:lang w:val="es-CO" w:eastAsia="es-CO"/>
              </w:rPr>
            </w:pPr>
            <w:r w:rsidRPr="006846A0">
              <w:rPr>
                <w:rFonts w:ascii="Bookman Old Style" w:hAnsi="Bookman Old Style" w:cs="Arial"/>
                <w:i/>
                <w:iCs/>
                <w:lang w:val="es-CO" w:eastAsia="es-CO"/>
              </w:rPr>
              <w:t>I</w:t>
            </w:r>
            <w:r w:rsidRPr="006846A0">
              <w:rPr>
                <w:rFonts w:ascii="Bookman Old Style" w:hAnsi="Bookman Old Style" w:cs="Arial"/>
                <w:i/>
                <w:iCs/>
                <w:vertAlign w:val="subscript"/>
                <w:lang w:val="es-CO" w:eastAsia="es-CO"/>
              </w:rPr>
              <w:t>m-2</w:t>
            </w:r>
            <w:r w:rsidR="00827BBA">
              <w:rPr>
                <w:rFonts w:ascii="Bookman Old Style" w:hAnsi="Bookman Old Style" w:cs="Arial"/>
                <w:i/>
                <w:iCs/>
                <w:vertAlign w:val="subscript"/>
                <w:lang w:val="es-CO" w:eastAsia="es-CO"/>
              </w:rPr>
              <w:t>,i,j</w:t>
            </w:r>
            <w:r w:rsidRPr="006846A0">
              <w:rPr>
                <w:rFonts w:ascii="Bookman Old Style" w:hAnsi="Bookman Old Style" w:cs="Arial"/>
                <w:lang w:val="es-CO" w:eastAsia="es-CO"/>
              </w:rPr>
              <w:t xml:space="preserve"> </w:t>
            </w:r>
          </w:p>
        </w:tc>
        <w:tc>
          <w:tcPr>
            <w:tcW w:w="7454" w:type="dxa"/>
          </w:tcPr>
          <w:p w:rsidR="006846A0" w:rsidRPr="006846A0" w:rsidRDefault="006846A0" w:rsidP="006846A0">
            <w:pPr>
              <w:ind w:left="0"/>
              <w:jc w:val="both"/>
              <w:rPr>
                <w:rFonts w:ascii="Bookman Old Style" w:hAnsi="Bookman Old Style"/>
                <w:bCs/>
              </w:rPr>
            </w:pPr>
            <w:r w:rsidRPr="006846A0">
              <w:rPr>
                <w:rFonts w:ascii="Bookman Old Style" w:hAnsi="Bookman Old Style" w:cs="Arial"/>
                <w:lang w:val="es-CO" w:eastAsia="es-CO"/>
              </w:rPr>
              <w:t xml:space="preserve">Inventario final, en galones, en el mes </w:t>
            </w:r>
            <w:r w:rsidRPr="006846A0">
              <w:rPr>
                <w:rFonts w:ascii="Bookman Old Style" w:hAnsi="Bookman Old Style" w:cs="Arial"/>
                <w:i/>
                <w:iCs/>
                <w:lang w:val="es-CO" w:eastAsia="es-CO"/>
              </w:rPr>
              <w:t>m-2</w:t>
            </w:r>
            <w:r w:rsidRPr="006846A0">
              <w:rPr>
                <w:rFonts w:ascii="Bookman Old Style" w:hAnsi="Bookman Old Style"/>
                <w:bCs/>
              </w:rPr>
              <w:t xml:space="preserve"> del Mercado Relevante de Comercialización </w:t>
            </w:r>
            <w:r w:rsidRPr="006846A0">
              <w:rPr>
                <w:rFonts w:ascii="Bookman Old Style" w:hAnsi="Bookman Old Style"/>
                <w:bCs/>
                <w:i/>
              </w:rPr>
              <w:t>i</w:t>
            </w:r>
            <w:r w:rsidRPr="006846A0">
              <w:rPr>
                <w:rFonts w:ascii="Bookman Old Style" w:hAnsi="Bookman Old Style"/>
                <w:bCs/>
              </w:rPr>
              <w:t xml:space="preserve"> y que es atendido por el comercializador </w:t>
            </w:r>
            <w:r w:rsidRPr="006846A0">
              <w:rPr>
                <w:rFonts w:ascii="Bookman Old Style" w:hAnsi="Bookman Old Style"/>
                <w:bCs/>
                <w:i/>
              </w:rPr>
              <w:t>j</w:t>
            </w:r>
            <w:r w:rsidRPr="006846A0">
              <w:rPr>
                <w:rFonts w:ascii="Bookman Old Style" w:hAnsi="Bookman Old Style"/>
                <w:bCs/>
              </w:rPr>
              <w:t>.</w:t>
            </w:r>
          </w:p>
          <w:p w:rsidR="006846A0" w:rsidRPr="006846A0" w:rsidRDefault="006846A0" w:rsidP="006846A0">
            <w:pPr>
              <w:ind w:left="0"/>
              <w:jc w:val="both"/>
              <w:rPr>
                <w:rFonts w:ascii="Arial" w:hAnsi="Arial" w:cs="Arial"/>
                <w:lang w:val="es-CO" w:eastAsia="es-CO"/>
              </w:rPr>
            </w:pPr>
          </w:p>
        </w:tc>
      </w:tr>
      <w:tr w:rsidR="006846A0" w:rsidRPr="006846A0" w:rsidTr="00C03666">
        <w:tc>
          <w:tcPr>
            <w:tcW w:w="1559" w:type="dxa"/>
          </w:tcPr>
          <w:p w:rsidR="006846A0" w:rsidRPr="006846A0" w:rsidRDefault="006846A0" w:rsidP="006846A0">
            <w:pPr>
              <w:ind w:left="0"/>
              <w:jc w:val="both"/>
              <w:rPr>
                <w:rFonts w:ascii="Arial" w:hAnsi="Arial" w:cs="Arial"/>
                <w:lang w:val="es-CO" w:eastAsia="es-CO"/>
              </w:rPr>
            </w:pPr>
            <w:r w:rsidRPr="006846A0">
              <w:rPr>
                <w:rFonts w:ascii="Bookman Old Style" w:hAnsi="Bookman Old Style" w:cs="Arial"/>
                <w:i/>
                <w:iCs/>
                <w:lang w:val="es-CO" w:eastAsia="es-CO"/>
              </w:rPr>
              <w:t>Q</w:t>
            </w:r>
            <w:r w:rsidRPr="006846A0">
              <w:rPr>
                <w:rFonts w:ascii="Bookman Old Style" w:hAnsi="Bookman Old Style" w:cs="Arial"/>
                <w:i/>
                <w:iCs/>
                <w:vertAlign w:val="subscript"/>
                <w:lang w:val="es-CO" w:eastAsia="es-CO"/>
              </w:rPr>
              <w:t>fm-1</w:t>
            </w:r>
            <w:r w:rsidR="00AE7F8D">
              <w:rPr>
                <w:rFonts w:ascii="Bookman Old Style" w:hAnsi="Bookman Old Style" w:cs="Arial"/>
                <w:i/>
                <w:iCs/>
                <w:vertAlign w:val="subscript"/>
                <w:lang w:val="es-CO" w:eastAsia="es-CO"/>
              </w:rPr>
              <w:t>,i,j</w:t>
            </w:r>
            <w:r w:rsidRPr="006846A0">
              <w:rPr>
                <w:rFonts w:ascii="Bookman Old Style" w:hAnsi="Bookman Old Style" w:cs="Arial"/>
                <w:lang w:val="es-CO" w:eastAsia="es-CO"/>
              </w:rPr>
              <w:t xml:space="preserve"> </w:t>
            </w:r>
          </w:p>
        </w:tc>
        <w:tc>
          <w:tcPr>
            <w:tcW w:w="7454" w:type="dxa"/>
          </w:tcPr>
          <w:p w:rsidR="006846A0" w:rsidRPr="006846A0" w:rsidRDefault="006846A0" w:rsidP="006846A0">
            <w:pPr>
              <w:ind w:left="0"/>
              <w:jc w:val="both"/>
              <w:rPr>
                <w:rFonts w:ascii="Arial" w:hAnsi="Arial" w:cs="Arial"/>
                <w:lang w:val="es-CO" w:eastAsia="es-CO"/>
              </w:rPr>
            </w:pPr>
            <w:r w:rsidRPr="006846A0">
              <w:rPr>
                <w:rFonts w:ascii="Bookman Old Style" w:hAnsi="Bookman Old Style" w:cs="Arial"/>
                <w:lang w:val="es-CO" w:eastAsia="es-CO"/>
              </w:rPr>
              <w:t xml:space="preserve">Volumen total, en metros cúbicos, medidos a la salida del tanque de almacenamiento, en el mes </w:t>
            </w:r>
            <w:r w:rsidRPr="006846A0">
              <w:rPr>
                <w:rFonts w:ascii="Bookman Old Style" w:hAnsi="Bookman Old Style" w:cs="Arial"/>
                <w:i/>
                <w:iCs/>
                <w:lang w:val="es-CO" w:eastAsia="es-CO"/>
              </w:rPr>
              <w:t>m-1</w:t>
            </w:r>
            <w:r w:rsidRPr="006846A0">
              <w:rPr>
                <w:rFonts w:ascii="Bookman Old Style" w:hAnsi="Bookman Old Style" w:cs="Arial"/>
                <w:lang w:val="es-CO" w:eastAsia="es-CO"/>
              </w:rPr>
              <w:t xml:space="preserve"> </w:t>
            </w:r>
            <w:r w:rsidRPr="006846A0">
              <w:rPr>
                <w:rFonts w:ascii="Bookman Old Style" w:hAnsi="Bookman Old Style"/>
                <w:bCs/>
              </w:rPr>
              <w:t xml:space="preserve">del Mercado Relevante de Comercialización </w:t>
            </w:r>
            <w:r w:rsidRPr="006846A0">
              <w:rPr>
                <w:rFonts w:ascii="Bookman Old Style" w:hAnsi="Bookman Old Style"/>
                <w:bCs/>
                <w:i/>
              </w:rPr>
              <w:t>i</w:t>
            </w:r>
            <w:r w:rsidRPr="006846A0">
              <w:rPr>
                <w:rFonts w:ascii="Bookman Old Style" w:hAnsi="Bookman Old Style"/>
                <w:bCs/>
              </w:rPr>
              <w:t xml:space="preserve"> y que es atendido por el comercializador </w:t>
            </w:r>
            <w:r w:rsidRPr="006846A0">
              <w:rPr>
                <w:rFonts w:ascii="Bookman Old Style" w:hAnsi="Bookman Old Style"/>
                <w:bCs/>
                <w:i/>
              </w:rPr>
              <w:t>j</w:t>
            </w:r>
            <w:r w:rsidRPr="006846A0">
              <w:rPr>
                <w:rFonts w:ascii="Bookman Old Style" w:hAnsi="Bookman Old Style"/>
                <w:bCs/>
              </w:rPr>
              <w:t>.</w:t>
            </w:r>
          </w:p>
        </w:tc>
      </w:tr>
    </w:tbl>
    <w:p w:rsidR="006846A0" w:rsidRPr="00812752" w:rsidRDefault="006846A0" w:rsidP="006846A0">
      <w:pPr>
        <w:ind w:left="0" w:firstLine="11"/>
        <w:jc w:val="both"/>
        <w:rPr>
          <w:rFonts w:ascii="Arial" w:hAnsi="Arial" w:cs="Arial"/>
          <w:sz w:val="44"/>
          <w:lang w:eastAsia="es-CO"/>
        </w:rPr>
      </w:pPr>
    </w:p>
    <w:p w:rsidR="006846A0" w:rsidRPr="006846A0" w:rsidRDefault="006846A0" w:rsidP="00BE5BB0">
      <w:pPr>
        <w:widowControl w:val="0"/>
        <w:numPr>
          <w:ilvl w:val="0"/>
          <w:numId w:val="5"/>
        </w:numPr>
        <w:tabs>
          <w:tab w:val="num" w:pos="1382"/>
          <w:tab w:val="left" w:pos="1701"/>
        </w:tabs>
        <w:adjustRightInd w:val="0"/>
        <w:ind w:left="-142" w:firstLine="1486"/>
        <w:jc w:val="both"/>
        <w:textAlignment w:val="baseline"/>
        <w:rPr>
          <w:rFonts w:ascii="Bookman Old Style" w:hAnsi="Bookman Old Style" w:cs="Arial"/>
          <w:bCs/>
        </w:rPr>
      </w:pPr>
      <w:r w:rsidRPr="006846A0">
        <w:rPr>
          <w:rFonts w:ascii="Bookman Old Style" w:hAnsi="Bookman Old Style" w:cs="Arial"/>
          <w:bCs/>
        </w:rPr>
        <w:t xml:space="preserve">En situaciones de insalvables restricciones en la oferta de gas natural o situaciones de grave emergencia transitorias y no transitorias o racionamiento programado de que trata el Decreto 880 de 2007, modificado por el Decreto 4500 de 2009 o </w:t>
      </w:r>
      <w:r w:rsidR="00B36205">
        <w:rPr>
          <w:rFonts w:ascii="Bookman Old Style" w:hAnsi="Bookman Old Style" w:cs="Arial"/>
          <w:bCs/>
        </w:rPr>
        <w:t>aqu</w:t>
      </w:r>
      <w:r w:rsidRPr="006846A0">
        <w:rPr>
          <w:rFonts w:ascii="Bookman Old Style" w:hAnsi="Bookman Old Style" w:cs="Arial"/>
          <w:bCs/>
        </w:rPr>
        <w:t>el que lo modifique o sustituya</w:t>
      </w:r>
      <w:r w:rsidR="00B36205">
        <w:rPr>
          <w:rFonts w:ascii="Bookman Old Style" w:hAnsi="Bookman Old Style" w:cs="Arial"/>
          <w:bCs/>
        </w:rPr>
        <w:t>,</w:t>
      </w:r>
      <w:r w:rsidRPr="006846A0">
        <w:rPr>
          <w:rFonts w:ascii="Bookman Old Style" w:hAnsi="Bookman Old Style" w:cs="Arial"/>
          <w:bCs/>
        </w:rPr>
        <w:t xml:space="preserve"> declaradas por el Ministerio de Minas y Energía, se podrán incluir los costos adicionales a los de capacidad y volumen en firme contratados. Costos que los transportadores u otros remitentes facturen a los comercializadores en contraprestación del servicio de  transporte del gas desde otro Punto de Iniciación del Servicio, en el Sistema Nacional de Transporte, al pactado por los comercializadores en los contratos de suministro con respaldo físico a fin de garantizar la prestación del servicio. </w:t>
      </w:r>
    </w:p>
    <w:p w:rsidR="006846A0" w:rsidRPr="006846A0" w:rsidRDefault="006846A0" w:rsidP="006846A0">
      <w:pPr>
        <w:widowControl w:val="0"/>
        <w:adjustRightInd w:val="0"/>
        <w:ind w:left="0"/>
        <w:jc w:val="both"/>
        <w:textAlignment w:val="baseline"/>
        <w:rPr>
          <w:rFonts w:ascii="Bookman Old Style" w:hAnsi="Bookman Old Style" w:cs="Arial"/>
          <w:bCs/>
          <w:lang w:val="es-CO"/>
        </w:rPr>
      </w:pPr>
    </w:p>
    <w:p w:rsidR="006846A0" w:rsidRPr="005750F1" w:rsidRDefault="006846A0" w:rsidP="006846A0">
      <w:pPr>
        <w:widowControl w:val="0"/>
        <w:adjustRightInd w:val="0"/>
        <w:ind w:left="0"/>
        <w:jc w:val="both"/>
        <w:textAlignment w:val="baseline"/>
        <w:rPr>
          <w:rFonts w:ascii="Bookman Old Style" w:hAnsi="Bookman Old Style" w:cs="Arial"/>
          <w:bCs/>
          <w:sz w:val="10"/>
          <w:lang w:val="es-CO"/>
        </w:rPr>
      </w:pPr>
    </w:p>
    <w:p w:rsidR="001A5A8B" w:rsidRDefault="001A5A8B" w:rsidP="006846A0">
      <w:pPr>
        <w:keepNext/>
        <w:keepLines/>
        <w:autoSpaceDE w:val="0"/>
        <w:autoSpaceDN w:val="0"/>
        <w:adjustRightInd w:val="0"/>
        <w:ind w:left="0" w:right="45"/>
        <w:jc w:val="center"/>
        <w:outlineLvl w:val="6"/>
        <w:rPr>
          <w:rFonts w:ascii="Bookman Old Style" w:hAnsi="Bookman Old Style" w:cs="Arial"/>
          <w:b/>
          <w:bCs/>
          <w:position w:val="-12"/>
        </w:rPr>
      </w:pPr>
    </w:p>
    <w:p w:rsidR="006846A0" w:rsidRPr="006846A0" w:rsidRDefault="006846A0" w:rsidP="006846A0">
      <w:pPr>
        <w:keepNext/>
        <w:keepLines/>
        <w:autoSpaceDE w:val="0"/>
        <w:autoSpaceDN w:val="0"/>
        <w:adjustRightInd w:val="0"/>
        <w:ind w:left="0" w:right="45"/>
        <w:jc w:val="center"/>
        <w:outlineLvl w:val="6"/>
        <w:rPr>
          <w:rFonts w:ascii="Bookman Old Style" w:hAnsi="Bookman Old Style" w:cs="Arial"/>
          <w:b/>
          <w:bCs/>
          <w:position w:val="-12"/>
        </w:rPr>
      </w:pPr>
      <w:r w:rsidRPr="006846A0">
        <w:rPr>
          <w:rFonts w:ascii="Bookman Old Style" w:hAnsi="Bookman Old Style" w:cs="Arial"/>
          <w:b/>
          <w:bCs/>
          <w:position w:val="-12"/>
        </w:rPr>
        <w:t>CAPÍTULO IV</w:t>
      </w:r>
    </w:p>
    <w:p w:rsidR="006846A0" w:rsidRPr="006846A0" w:rsidRDefault="006846A0" w:rsidP="006846A0">
      <w:pPr>
        <w:keepNext/>
        <w:keepLines/>
        <w:autoSpaceDE w:val="0"/>
        <w:autoSpaceDN w:val="0"/>
        <w:adjustRightInd w:val="0"/>
        <w:ind w:left="0" w:right="45"/>
        <w:jc w:val="center"/>
        <w:outlineLvl w:val="6"/>
        <w:rPr>
          <w:rFonts w:ascii="Bookman Old Style" w:hAnsi="Bookman Old Style" w:cs="Arial"/>
          <w:b/>
          <w:bCs/>
          <w:position w:val="-12"/>
        </w:rPr>
      </w:pPr>
      <w:r w:rsidRPr="006846A0">
        <w:rPr>
          <w:rFonts w:ascii="Bookman Old Style" w:hAnsi="Bookman Old Style" w:cs="Arial"/>
          <w:b/>
          <w:bCs/>
          <w:position w:val="-12"/>
        </w:rPr>
        <w:t xml:space="preserve">COSTOS DE DISTRIBUCIÓN  </w:t>
      </w:r>
    </w:p>
    <w:p w:rsidR="006846A0" w:rsidRPr="00381AA6" w:rsidRDefault="006846A0" w:rsidP="006846A0">
      <w:pPr>
        <w:widowControl w:val="0"/>
        <w:adjustRightInd w:val="0"/>
        <w:ind w:left="0"/>
        <w:jc w:val="center"/>
        <w:textAlignment w:val="baseline"/>
        <w:rPr>
          <w:rFonts w:ascii="Bookman Old Style" w:hAnsi="Bookman Old Style" w:cs="Arial"/>
          <w:bCs/>
        </w:rPr>
      </w:pPr>
    </w:p>
    <w:p w:rsidR="006846A0" w:rsidRPr="006846A0" w:rsidRDefault="006846A0" w:rsidP="00BE5BB0">
      <w:pPr>
        <w:widowControl w:val="0"/>
        <w:numPr>
          <w:ilvl w:val="0"/>
          <w:numId w:val="5"/>
        </w:numPr>
        <w:tabs>
          <w:tab w:val="num" w:pos="1382"/>
          <w:tab w:val="left" w:pos="1701"/>
        </w:tabs>
        <w:adjustRightInd w:val="0"/>
        <w:ind w:left="-142" w:firstLine="1486"/>
        <w:jc w:val="both"/>
        <w:textAlignment w:val="baseline"/>
        <w:rPr>
          <w:rFonts w:ascii="Bookman Old Style" w:hAnsi="Bookman Old Style" w:cs="Arial"/>
          <w:bCs/>
        </w:rPr>
      </w:pPr>
      <w:bookmarkStart w:id="6" w:name="_Ref361324657"/>
      <w:r w:rsidRPr="006846A0">
        <w:rPr>
          <w:rFonts w:ascii="Bookman Old Style" w:hAnsi="Bookman Old Style" w:cs="Arial"/>
          <w:b/>
          <w:bCs/>
        </w:rPr>
        <w:t>Costo de Distribución de Gas Combustible.</w:t>
      </w:r>
      <w:r w:rsidRPr="006846A0">
        <w:rPr>
          <w:rFonts w:ascii="Bookman Old Style" w:hAnsi="Bookman Old Style" w:cs="Arial"/>
          <w:bCs/>
        </w:rPr>
        <w:t xml:space="preserve"> El costo por uso de los Sistemas de Distribución corresponderá al cargo de distribución que ha sido aprobado para el </w:t>
      </w:r>
      <w:r w:rsidR="00164DB5">
        <w:rPr>
          <w:rFonts w:ascii="Bookman Old Style" w:hAnsi="Bookman Old Style" w:cs="Arial"/>
          <w:bCs/>
        </w:rPr>
        <w:t>M</w:t>
      </w:r>
      <w:r w:rsidR="00164DB5" w:rsidRPr="006846A0">
        <w:rPr>
          <w:rFonts w:ascii="Bookman Old Style" w:hAnsi="Bookman Old Style" w:cs="Arial"/>
          <w:bCs/>
        </w:rPr>
        <w:t xml:space="preserve">ercado </w:t>
      </w:r>
      <w:r w:rsidR="00164DB5">
        <w:rPr>
          <w:rFonts w:ascii="Bookman Old Style" w:hAnsi="Bookman Old Style" w:cs="Arial"/>
          <w:bCs/>
        </w:rPr>
        <w:t>R</w:t>
      </w:r>
      <w:r w:rsidR="00164DB5" w:rsidRPr="006846A0">
        <w:rPr>
          <w:rFonts w:ascii="Bookman Old Style" w:hAnsi="Bookman Old Style" w:cs="Arial"/>
          <w:bCs/>
        </w:rPr>
        <w:t xml:space="preserve">elevante </w:t>
      </w:r>
      <w:r w:rsidRPr="006846A0">
        <w:rPr>
          <w:rFonts w:ascii="Bookman Old Style" w:hAnsi="Bookman Old Style" w:cs="Arial"/>
          <w:bCs/>
        </w:rPr>
        <w:t xml:space="preserve">de </w:t>
      </w:r>
      <w:r w:rsidR="00164DB5">
        <w:rPr>
          <w:rFonts w:ascii="Bookman Old Style" w:hAnsi="Bookman Old Style" w:cs="Arial"/>
          <w:bCs/>
        </w:rPr>
        <w:t>D</w:t>
      </w:r>
      <w:r w:rsidR="00164DB5" w:rsidRPr="006846A0">
        <w:rPr>
          <w:rFonts w:ascii="Bookman Old Style" w:hAnsi="Bookman Old Style" w:cs="Arial"/>
          <w:bCs/>
        </w:rPr>
        <w:t xml:space="preserve">istribución </w:t>
      </w:r>
      <w:r w:rsidRPr="006846A0">
        <w:rPr>
          <w:rFonts w:ascii="Bookman Old Style" w:hAnsi="Bookman Old Style" w:cs="Arial"/>
          <w:bCs/>
        </w:rPr>
        <w:t>de acuerdo con el tipo de usuario y a la metodología establecida en la resolución CREG 011 de 2003 o aquellas que la aclaren, modifiquen o sustituyan.</w:t>
      </w:r>
      <w:bookmarkEnd w:id="6"/>
    </w:p>
    <w:p w:rsidR="006846A0" w:rsidRPr="006846A0" w:rsidRDefault="006846A0" w:rsidP="00A37C3F">
      <w:pPr>
        <w:widowControl w:val="0"/>
        <w:numPr>
          <w:ilvl w:val="12"/>
          <w:numId w:val="0"/>
        </w:numPr>
        <w:tabs>
          <w:tab w:val="left" w:pos="-720"/>
          <w:tab w:val="left" w:pos="851"/>
        </w:tabs>
        <w:adjustRightInd w:val="0"/>
        <w:jc w:val="both"/>
        <w:textAlignment w:val="baseline"/>
        <w:rPr>
          <w:b/>
        </w:rPr>
      </w:pPr>
    </w:p>
    <w:p w:rsidR="006846A0" w:rsidRPr="006846A0" w:rsidRDefault="006846A0" w:rsidP="00A37C3F">
      <w:pPr>
        <w:ind w:left="-142"/>
        <w:jc w:val="both"/>
        <w:rPr>
          <w:rFonts w:ascii="Bookman Old Style" w:hAnsi="Bookman Old Style" w:cs="Arial"/>
          <w:bCs/>
        </w:rPr>
      </w:pPr>
      <w:r w:rsidRPr="006846A0">
        <w:rPr>
          <w:rFonts w:ascii="Bookman Old Style" w:hAnsi="Bookman Old Style" w:cs="Arial"/>
          <w:b/>
          <w:bCs/>
        </w:rPr>
        <w:t>Parágrafo.</w:t>
      </w:r>
      <w:r w:rsidRPr="006846A0">
        <w:rPr>
          <w:rFonts w:ascii="Bookman Old Style" w:hAnsi="Bookman Old Style" w:cs="Arial"/>
          <w:bCs/>
        </w:rPr>
        <w:t xml:space="preserve"> Hasta que entre en vigencia la nueva metodología de remuneración de la actividad de distribución y se aprueben los cargos correspondientes a cada </w:t>
      </w:r>
      <w:r w:rsidR="00164DB5" w:rsidRPr="006846A0">
        <w:rPr>
          <w:rFonts w:ascii="Bookman Old Style" w:hAnsi="Bookman Old Style" w:cs="Arial"/>
          <w:bCs/>
        </w:rPr>
        <w:t xml:space="preserve">Mercado Relevante </w:t>
      </w:r>
      <w:r w:rsidR="00164DB5">
        <w:rPr>
          <w:rFonts w:ascii="Bookman Old Style" w:hAnsi="Bookman Old Style" w:cs="Arial"/>
          <w:bCs/>
        </w:rPr>
        <w:t>d</w:t>
      </w:r>
      <w:r w:rsidR="00164DB5" w:rsidRPr="006846A0">
        <w:rPr>
          <w:rFonts w:ascii="Bookman Old Style" w:hAnsi="Bookman Old Style" w:cs="Arial"/>
          <w:bCs/>
        </w:rPr>
        <w:t>e Distribución</w:t>
      </w:r>
      <w:r w:rsidRPr="006846A0">
        <w:rPr>
          <w:rFonts w:ascii="Bookman Old Style" w:hAnsi="Bookman Old Style" w:cs="Arial"/>
          <w:bCs/>
        </w:rPr>
        <w:t xml:space="preserve">, el cargo de distribución será afectado por el </w:t>
      </w:r>
      <w:proofErr w:type="spellStart"/>
      <w:r w:rsidRPr="006846A0">
        <w:rPr>
          <w:rFonts w:ascii="Bookman Old Style" w:hAnsi="Bookman Old Style" w:cs="Arial"/>
          <w:bCs/>
          <w:i/>
        </w:rPr>
        <w:t>f</w:t>
      </w:r>
      <w:r w:rsidRPr="006846A0">
        <w:rPr>
          <w:rFonts w:ascii="Bookman Old Style" w:hAnsi="Bookman Old Style" w:cs="Arial"/>
          <w:bCs/>
          <w:i/>
          <w:vertAlign w:val="subscript"/>
        </w:rPr>
        <w:t>pc</w:t>
      </w:r>
      <w:proofErr w:type="spellEnd"/>
      <w:r w:rsidRPr="006846A0">
        <w:rPr>
          <w:rFonts w:ascii="Bookman Old Style" w:hAnsi="Bookman Old Style" w:cs="Arial"/>
          <w:bCs/>
        </w:rPr>
        <w:t xml:space="preserve"> que se determina así:</w:t>
      </w:r>
    </w:p>
    <w:p w:rsidR="006846A0" w:rsidRPr="006846A0" w:rsidRDefault="006846A0" w:rsidP="00A37C3F">
      <w:pPr>
        <w:ind w:left="0"/>
        <w:jc w:val="both"/>
        <w:rPr>
          <w:rFonts w:ascii="Bookman Old Style" w:hAnsi="Bookman Old Style" w:cs="Arial"/>
          <w:bCs/>
        </w:rPr>
      </w:pPr>
    </w:p>
    <w:p w:rsidR="006846A0" w:rsidRPr="006846A0" w:rsidRDefault="00242D89" w:rsidP="00A37C3F">
      <w:pPr>
        <w:ind w:left="0"/>
        <w:jc w:val="both"/>
        <w:rPr>
          <w:rFonts w:ascii="Bookman Old Style" w:hAnsi="Bookman Old Style" w:cs="Arial"/>
          <w:bCs/>
          <w:i/>
        </w:rPr>
      </w:pPr>
      <m:oMathPara>
        <m:oMath>
          <m:sSub>
            <m:sSubPr>
              <m:ctrlPr>
                <w:rPr>
                  <w:rFonts w:ascii="Cambria Math" w:hAnsi="Cambria Math" w:cs="Arial"/>
                  <w:bCs/>
                  <w:i/>
                </w:rPr>
              </m:ctrlPr>
            </m:sSubPr>
            <m:e>
              <m:sSub>
                <m:sSubPr>
                  <m:ctrlPr>
                    <w:rPr>
                      <w:rFonts w:ascii="Cambria Math" w:hAnsi="Cambria Math" w:cs="Arial"/>
                      <w:bCs/>
                      <w:i/>
                    </w:rPr>
                  </m:ctrlPr>
                </m:sSubPr>
                <m:e>
                  <m:r>
                    <w:rPr>
                      <w:rFonts w:ascii="Cambria Math" w:hAnsi="Cambria Math" w:cs="Arial"/>
                    </w:rPr>
                    <m:t>f</m:t>
                  </m:r>
                </m:e>
                <m:sub>
                  <m:r>
                    <w:rPr>
                      <w:rFonts w:ascii="Cambria Math" w:hAnsi="Cambria Math" w:cs="Arial"/>
                    </w:rPr>
                    <m:t>pc</m:t>
                  </m:r>
                </m:sub>
              </m:sSub>
            </m:e>
            <m:sub>
              <m:r>
                <w:rPr>
                  <w:rFonts w:ascii="Cambria Math" w:hAnsi="Cambria Math" w:cs="Arial"/>
                </w:rPr>
                <m:t>m,i,j</m:t>
              </m:r>
            </m:sub>
          </m:sSub>
          <m:r>
            <w:rPr>
              <w:rFonts w:ascii="Cambria Math" w:hAnsi="Cambria Math" w:cs="Arial"/>
            </w:rPr>
            <m:t>=</m:t>
          </m:r>
          <m:f>
            <m:fPr>
              <m:ctrlPr>
                <w:rPr>
                  <w:rFonts w:ascii="Cambria Math" w:hAnsi="Cambria Math" w:cs="Arial"/>
                  <w:bCs/>
                  <w:i/>
                </w:rPr>
              </m:ctrlPr>
            </m:fPr>
            <m:num>
              <m:sSub>
                <m:sSubPr>
                  <m:ctrlPr>
                    <w:rPr>
                      <w:rFonts w:ascii="Cambria Math" w:hAnsi="Cambria Math" w:cs="Arial"/>
                      <w:bCs/>
                      <w:i/>
                    </w:rPr>
                  </m:ctrlPr>
                </m:sSubPr>
                <m:e>
                  <m:sSub>
                    <m:sSubPr>
                      <m:ctrlPr>
                        <w:rPr>
                          <w:rFonts w:ascii="Cambria Math" w:hAnsi="Cambria Math" w:cs="Arial"/>
                          <w:bCs/>
                          <w:i/>
                        </w:rPr>
                      </m:ctrlPr>
                    </m:sSubPr>
                    <m:e>
                      <m:r>
                        <w:rPr>
                          <w:rFonts w:ascii="Cambria Math" w:hAnsi="Cambria Math" w:cs="Arial"/>
                        </w:rPr>
                        <m:t>PC</m:t>
                      </m:r>
                    </m:e>
                    <m:sub>
                      <m:r>
                        <w:rPr>
                          <w:rFonts w:ascii="Cambria Math" w:hAnsi="Cambria Math" w:cs="Arial"/>
                        </w:rPr>
                        <m:t>pond</m:t>
                      </m:r>
                    </m:sub>
                  </m:sSub>
                </m:e>
                <m:sub>
                  <m:r>
                    <w:rPr>
                      <w:rFonts w:ascii="Cambria Math" w:hAnsi="Cambria Math" w:cs="Arial"/>
                    </w:rPr>
                    <m:t>m,i,j</m:t>
                  </m:r>
                </m:sub>
              </m:sSub>
            </m:num>
            <m:den>
              <m:r>
                <w:rPr>
                  <w:rFonts w:ascii="Cambria Math" w:hAnsi="Cambria Math" w:cs="Arial"/>
                </w:rPr>
                <m:t>1000</m:t>
              </m:r>
            </m:den>
          </m:f>
        </m:oMath>
      </m:oMathPara>
    </w:p>
    <w:p w:rsidR="001A5A8B" w:rsidRDefault="001A5A8B" w:rsidP="00A37C3F">
      <w:pPr>
        <w:widowControl w:val="0"/>
        <w:adjustRightInd w:val="0"/>
        <w:ind w:left="0"/>
        <w:jc w:val="both"/>
        <w:textAlignment w:val="baseline"/>
        <w:rPr>
          <w:rFonts w:ascii="Bookman Old Style" w:hAnsi="Bookman Old Style" w:cs="Arial"/>
          <w:bCs/>
        </w:rPr>
      </w:pPr>
    </w:p>
    <w:p w:rsidR="006846A0" w:rsidRPr="006846A0" w:rsidRDefault="006846A0" w:rsidP="00A37C3F">
      <w:pPr>
        <w:widowControl w:val="0"/>
        <w:adjustRightInd w:val="0"/>
        <w:ind w:left="0"/>
        <w:jc w:val="both"/>
        <w:textAlignment w:val="baseline"/>
        <w:rPr>
          <w:rFonts w:ascii="Bookman Old Style" w:hAnsi="Bookman Old Style" w:cs="Arial"/>
          <w:bCs/>
        </w:rPr>
      </w:pPr>
      <w:proofErr w:type="spellStart"/>
      <w:r w:rsidRPr="006846A0">
        <w:rPr>
          <w:rFonts w:ascii="Bookman Old Style" w:hAnsi="Bookman Old Style" w:cs="Arial"/>
          <w:bCs/>
        </w:rPr>
        <w:t>Donde</w:t>
      </w:r>
      <w:proofErr w:type="spellEnd"/>
      <w:r w:rsidRPr="006846A0">
        <w:rPr>
          <w:rFonts w:ascii="Bookman Old Style" w:hAnsi="Bookman Old Style" w:cs="Arial"/>
          <w:bCs/>
        </w:rPr>
        <w:t>:</w:t>
      </w:r>
    </w:p>
    <w:p w:rsidR="006846A0" w:rsidRPr="006846A0" w:rsidRDefault="006846A0" w:rsidP="00A37C3F">
      <w:pPr>
        <w:widowControl w:val="0"/>
        <w:adjustRightInd w:val="0"/>
        <w:ind w:left="0"/>
        <w:jc w:val="both"/>
        <w:textAlignment w:val="baseline"/>
        <w:rPr>
          <w:rFonts w:ascii="Bookman Old Style" w:hAnsi="Bookman Old Style" w:cs="Arial"/>
          <w:bCs/>
        </w:rPr>
      </w:pPr>
    </w:p>
    <w:tbl>
      <w:tblPr>
        <w:tblStyle w:val="Tablaconcuadrcula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738"/>
      </w:tblGrid>
      <w:tr w:rsidR="006846A0" w:rsidRPr="006846A0" w:rsidTr="00C03666">
        <w:tc>
          <w:tcPr>
            <w:tcW w:w="1701" w:type="dxa"/>
          </w:tcPr>
          <w:p w:rsidR="006846A0" w:rsidRPr="006846A0" w:rsidRDefault="00242D89" w:rsidP="00A37C3F">
            <w:pPr>
              <w:widowControl w:val="0"/>
              <w:adjustRightInd w:val="0"/>
              <w:ind w:left="0"/>
              <w:jc w:val="both"/>
              <w:textAlignment w:val="baseline"/>
              <w:rPr>
                <w:rFonts w:ascii="Bookman Old Style" w:hAnsi="Bookman Old Style"/>
              </w:rPr>
            </w:pPr>
            <m:oMathPara>
              <m:oMathParaPr>
                <m:jc m:val="left"/>
              </m:oMathParaPr>
              <m:oMath>
                <m:sSub>
                  <m:sSubPr>
                    <m:ctrlPr>
                      <w:rPr>
                        <w:rFonts w:ascii="Cambria Math" w:hAnsi="Cambria Math" w:cs="Arial"/>
                        <w:bCs/>
                        <w:i/>
                      </w:rPr>
                    </m:ctrlPr>
                  </m:sSubPr>
                  <m:e>
                    <m:sSub>
                      <m:sSubPr>
                        <m:ctrlPr>
                          <w:rPr>
                            <w:rFonts w:ascii="Cambria Math" w:hAnsi="Cambria Math" w:cs="Arial"/>
                            <w:bCs/>
                            <w:i/>
                          </w:rPr>
                        </m:ctrlPr>
                      </m:sSubPr>
                      <m:e>
                        <m:r>
                          <w:rPr>
                            <w:rFonts w:ascii="Cambria Math" w:hAnsi="Cambria Math" w:cs="Arial"/>
                          </w:rPr>
                          <m:t>f</m:t>
                        </m:r>
                      </m:e>
                      <m:sub>
                        <m:r>
                          <w:rPr>
                            <w:rFonts w:ascii="Cambria Math" w:hAnsi="Cambria Math" w:cs="Arial"/>
                          </w:rPr>
                          <m:t>pc</m:t>
                        </m:r>
                      </m:sub>
                    </m:sSub>
                  </m:e>
                  <m:sub>
                    <m:r>
                      <w:rPr>
                        <w:rFonts w:ascii="Cambria Math" w:hAnsi="Cambria Math" w:cs="Arial"/>
                      </w:rPr>
                      <m:t>m,i,j</m:t>
                    </m:r>
                  </m:sub>
                </m:sSub>
              </m:oMath>
            </m:oMathPara>
          </w:p>
        </w:tc>
        <w:tc>
          <w:tcPr>
            <w:tcW w:w="7738" w:type="dxa"/>
          </w:tcPr>
          <w:p w:rsidR="006846A0" w:rsidRPr="006846A0" w:rsidRDefault="006846A0" w:rsidP="00A37C3F">
            <w:pPr>
              <w:widowControl w:val="0"/>
              <w:adjustRightInd w:val="0"/>
              <w:ind w:left="0"/>
              <w:jc w:val="both"/>
              <w:textAlignment w:val="baseline"/>
              <w:rPr>
                <w:rFonts w:ascii="Bookman Old Style" w:hAnsi="Bookman Old Style"/>
              </w:rPr>
            </w:pPr>
            <w:r w:rsidRPr="006846A0">
              <w:rPr>
                <w:rFonts w:ascii="Bookman Old Style" w:hAnsi="Bookman Old Style"/>
              </w:rPr>
              <w:t>Factor multiplicador de poder calorífico.</w:t>
            </w:r>
          </w:p>
          <w:p w:rsidR="006846A0" w:rsidRPr="006846A0" w:rsidRDefault="006846A0" w:rsidP="00A37C3F">
            <w:pPr>
              <w:widowControl w:val="0"/>
              <w:adjustRightInd w:val="0"/>
              <w:ind w:left="0"/>
              <w:jc w:val="both"/>
              <w:textAlignment w:val="baseline"/>
              <w:rPr>
                <w:rFonts w:ascii="Bookman Old Style" w:hAnsi="Bookman Old Style"/>
              </w:rPr>
            </w:pPr>
          </w:p>
        </w:tc>
      </w:tr>
      <w:tr w:rsidR="006846A0" w:rsidRPr="006846A0" w:rsidTr="00C03666">
        <w:tc>
          <w:tcPr>
            <w:tcW w:w="1701" w:type="dxa"/>
          </w:tcPr>
          <w:p w:rsidR="006846A0" w:rsidRPr="00381AA6" w:rsidRDefault="00242D89" w:rsidP="00A37C3F">
            <w:pPr>
              <w:widowControl w:val="0"/>
              <w:adjustRightInd w:val="0"/>
              <w:ind w:left="0"/>
              <w:jc w:val="both"/>
              <w:textAlignment w:val="baseline"/>
              <w:rPr>
                <w:rFonts w:ascii="Bookman Old Style" w:hAnsi="Bookman Old Style"/>
              </w:rPr>
            </w:pPr>
            <m:oMathPara>
              <m:oMathParaPr>
                <m:jc m:val="left"/>
              </m:oMathParaPr>
              <m:oMath>
                <m:sSub>
                  <m:sSubPr>
                    <m:ctrlPr>
                      <w:rPr>
                        <w:rFonts w:ascii="Cambria Math" w:hAnsi="Cambria Math" w:cs="Arial"/>
                        <w:bCs/>
                        <w:i/>
                      </w:rPr>
                    </m:ctrlPr>
                  </m:sSubPr>
                  <m:e>
                    <m:sSub>
                      <m:sSubPr>
                        <m:ctrlPr>
                          <w:rPr>
                            <w:rFonts w:ascii="Cambria Math" w:hAnsi="Cambria Math" w:cs="Arial"/>
                            <w:bCs/>
                            <w:i/>
                          </w:rPr>
                        </m:ctrlPr>
                      </m:sSubPr>
                      <m:e>
                        <m:r>
                          <w:rPr>
                            <w:rFonts w:ascii="Cambria Math" w:hAnsi="Cambria Math" w:cs="Arial"/>
                          </w:rPr>
                          <m:t>PC</m:t>
                        </m:r>
                      </m:e>
                      <m:sub>
                        <m:r>
                          <w:rPr>
                            <w:rFonts w:ascii="Cambria Math" w:hAnsi="Cambria Math" w:cs="Arial"/>
                          </w:rPr>
                          <m:t>pond</m:t>
                        </m:r>
                      </m:sub>
                    </m:sSub>
                  </m:e>
                  <m:sub>
                    <m:r>
                      <w:rPr>
                        <w:rFonts w:ascii="Cambria Math" w:hAnsi="Cambria Math" w:cs="Arial"/>
                      </w:rPr>
                      <m:t>m,i,j</m:t>
                    </m:r>
                  </m:sub>
                </m:sSub>
              </m:oMath>
            </m:oMathPara>
          </w:p>
        </w:tc>
        <w:tc>
          <w:tcPr>
            <w:tcW w:w="7738" w:type="dxa"/>
          </w:tcPr>
          <w:p w:rsidR="006846A0" w:rsidRPr="006846A0" w:rsidRDefault="006846A0" w:rsidP="00A37C3F">
            <w:pPr>
              <w:widowControl w:val="0"/>
              <w:adjustRightInd w:val="0"/>
              <w:ind w:left="0"/>
              <w:jc w:val="both"/>
              <w:textAlignment w:val="baseline"/>
              <w:rPr>
                <w:rFonts w:ascii="Bookman Old Style" w:hAnsi="Bookman Old Style"/>
              </w:rPr>
            </w:pPr>
            <w:r w:rsidRPr="006846A0">
              <w:rPr>
                <w:rFonts w:ascii="Bookman Old Style" w:hAnsi="Bookman Old Style"/>
              </w:rPr>
              <w:t xml:space="preserve">Promedio mensual del Poder calorífico ponderado de los diferentes gases que abastecen el Mercado </w:t>
            </w:r>
            <w:r w:rsidRPr="006846A0">
              <w:rPr>
                <w:rFonts w:ascii="Bookman Old Style" w:hAnsi="Bookman Old Style"/>
                <w:bCs/>
              </w:rPr>
              <w:t xml:space="preserve">Relevante de Comercialización </w:t>
            </w:r>
            <w:r w:rsidRPr="006846A0">
              <w:rPr>
                <w:rFonts w:ascii="Bookman Old Style" w:hAnsi="Bookman Old Style"/>
                <w:bCs/>
                <w:i/>
              </w:rPr>
              <w:t>i</w:t>
            </w:r>
            <w:r w:rsidRPr="006846A0">
              <w:rPr>
                <w:rFonts w:ascii="Bookman Old Style" w:hAnsi="Bookman Old Style"/>
                <w:bCs/>
              </w:rPr>
              <w:t xml:space="preserve"> y atendido por el comercializador </w:t>
            </w:r>
            <w:r w:rsidRPr="006846A0">
              <w:rPr>
                <w:rFonts w:ascii="Bookman Old Style" w:hAnsi="Bookman Old Style"/>
                <w:bCs/>
                <w:i/>
              </w:rPr>
              <w:t xml:space="preserve">j </w:t>
            </w:r>
            <w:r w:rsidRPr="006846A0">
              <w:rPr>
                <w:rFonts w:ascii="Bookman Old Style" w:hAnsi="Bookman Old Style"/>
                <w:bCs/>
              </w:rPr>
              <w:t>Expresado en BTU/PC</w:t>
            </w:r>
            <w:r w:rsidRPr="006846A0">
              <w:rPr>
                <w:rFonts w:ascii="Bookman Old Style" w:hAnsi="Bookman Old Style"/>
              </w:rPr>
              <w:t>.</w:t>
            </w:r>
          </w:p>
          <w:p w:rsidR="006846A0" w:rsidRPr="006846A0" w:rsidRDefault="006846A0" w:rsidP="00A37C3F">
            <w:pPr>
              <w:widowControl w:val="0"/>
              <w:adjustRightInd w:val="0"/>
              <w:ind w:left="0"/>
              <w:jc w:val="both"/>
              <w:textAlignment w:val="baseline"/>
              <w:rPr>
                <w:rFonts w:ascii="Bookman Old Style" w:hAnsi="Bookman Old Style"/>
              </w:rPr>
            </w:pPr>
          </w:p>
        </w:tc>
      </w:tr>
    </w:tbl>
    <w:p w:rsidR="006846A0" w:rsidRPr="006846A0" w:rsidRDefault="006846A0" w:rsidP="00A37C3F">
      <w:pPr>
        <w:widowControl w:val="0"/>
        <w:adjustRightInd w:val="0"/>
        <w:ind w:left="0"/>
        <w:jc w:val="both"/>
        <w:textAlignment w:val="baseline"/>
        <w:rPr>
          <w:rFonts w:ascii="Bookman Old Style" w:hAnsi="Bookman Old Style"/>
          <w:bCs/>
        </w:rPr>
      </w:pPr>
      <w:r w:rsidRPr="006846A0">
        <w:rPr>
          <w:rFonts w:ascii="Bookman Old Style" w:hAnsi="Bookman Old Style"/>
          <w:bCs/>
        </w:rPr>
        <w:t xml:space="preserve">Una vez expedida la nueva metodología de remuneración de la actividad de distribución y se aprueben los cargos a cada </w:t>
      </w:r>
      <w:r w:rsidR="00164DB5" w:rsidRPr="006846A0">
        <w:rPr>
          <w:rFonts w:ascii="Bookman Old Style" w:hAnsi="Bookman Old Style"/>
          <w:bCs/>
        </w:rPr>
        <w:t xml:space="preserve">Mercado Relevante </w:t>
      </w:r>
      <w:r w:rsidR="00164DB5">
        <w:rPr>
          <w:rFonts w:ascii="Bookman Old Style" w:hAnsi="Bookman Old Style"/>
          <w:bCs/>
        </w:rPr>
        <w:t>d</w:t>
      </w:r>
      <w:r w:rsidR="00164DB5" w:rsidRPr="006846A0">
        <w:rPr>
          <w:rFonts w:ascii="Bookman Old Style" w:hAnsi="Bookman Old Style"/>
          <w:bCs/>
        </w:rPr>
        <w:t>e Distribución</w:t>
      </w:r>
      <w:r w:rsidRPr="006846A0">
        <w:rPr>
          <w:rFonts w:ascii="Bookman Old Style" w:hAnsi="Bookman Old Style"/>
          <w:bCs/>
        </w:rPr>
        <w:t xml:space="preserve">, el </w:t>
      </w:r>
      <m:oMath>
        <m:sSub>
          <m:sSubPr>
            <m:ctrlPr>
              <w:rPr>
                <w:rFonts w:ascii="Cambria Math" w:hAnsi="Cambria Math" w:cs="Arial"/>
                <w:bCs/>
                <w:i/>
              </w:rPr>
            </m:ctrlPr>
          </m:sSubPr>
          <m:e>
            <m:sSub>
              <m:sSubPr>
                <m:ctrlPr>
                  <w:rPr>
                    <w:rFonts w:ascii="Cambria Math" w:hAnsi="Cambria Math" w:cs="Arial"/>
                    <w:bCs/>
                    <w:i/>
                  </w:rPr>
                </m:ctrlPr>
              </m:sSubPr>
              <m:e>
                <m:r>
                  <w:rPr>
                    <w:rFonts w:ascii="Cambria Math" w:hAnsi="Cambria Math" w:cs="Arial"/>
                  </w:rPr>
                  <m:t>f</m:t>
                </m:r>
              </m:e>
              <m:sub>
                <m:r>
                  <w:rPr>
                    <w:rFonts w:ascii="Cambria Math" w:hAnsi="Cambria Math" w:cs="Arial"/>
                  </w:rPr>
                  <m:t>pc</m:t>
                </m:r>
              </m:sub>
            </m:sSub>
          </m:e>
          <m:sub>
            <m:r>
              <w:rPr>
                <w:rFonts w:ascii="Cambria Math" w:hAnsi="Cambria Math" w:cs="Arial"/>
              </w:rPr>
              <m:t>m,i,j</m:t>
            </m:r>
          </m:sub>
        </m:sSub>
      </m:oMath>
      <w:r w:rsidRPr="006846A0">
        <w:rPr>
          <w:rFonts w:ascii="Bookman Old Style" w:hAnsi="Bookman Old Style"/>
          <w:bCs/>
          <w:i/>
        </w:rPr>
        <w:t xml:space="preserve"> </w:t>
      </w:r>
      <w:r w:rsidRPr="006846A0">
        <w:rPr>
          <w:rFonts w:ascii="Bookman Old Style" w:hAnsi="Bookman Old Style"/>
          <w:bCs/>
        </w:rPr>
        <w:t>será igual a uno.</w:t>
      </w:r>
    </w:p>
    <w:p w:rsidR="006846A0" w:rsidRPr="006846A0" w:rsidRDefault="006846A0" w:rsidP="00A37C3F">
      <w:pPr>
        <w:widowControl w:val="0"/>
        <w:adjustRightInd w:val="0"/>
        <w:ind w:left="0"/>
        <w:jc w:val="both"/>
        <w:textAlignment w:val="baseline"/>
        <w:rPr>
          <w:rFonts w:ascii="Bookman Old Style" w:hAnsi="Bookman Old Style" w:cs="Arial"/>
          <w:bCs/>
        </w:rPr>
      </w:pPr>
    </w:p>
    <w:p w:rsidR="006846A0" w:rsidRPr="006846A0" w:rsidRDefault="006846A0" w:rsidP="00BE5BB0">
      <w:pPr>
        <w:widowControl w:val="0"/>
        <w:numPr>
          <w:ilvl w:val="0"/>
          <w:numId w:val="5"/>
        </w:numPr>
        <w:tabs>
          <w:tab w:val="num" w:pos="1382"/>
          <w:tab w:val="left" w:pos="1701"/>
        </w:tabs>
        <w:adjustRightInd w:val="0"/>
        <w:ind w:left="-142" w:firstLine="1486"/>
        <w:jc w:val="both"/>
        <w:textAlignment w:val="baseline"/>
        <w:rPr>
          <w:rFonts w:ascii="Bookman Old Style" w:hAnsi="Bookman Old Style" w:cs="Arial"/>
          <w:bCs/>
        </w:rPr>
      </w:pPr>
      <w:r w:rsidRPr="006846A0">
        <w:rPr>
          <w:rFonts w:ascii="Bookman Old Style" w:hAnsi="Bookman Old Style" w:cs="Arial"/>
          <w:b/>
          <w:bCs/>
        </w:rPr>
        <w:t>Mezclas de gases de diferentes calidades.</w:t>
      </w:r>
      <w:r w:rsidRPr="006846A0">
        <w:rPr>
          <w:rFonts w:ascii="Bookman Old Style" w:hAnsi="Bookman Old Style" w:cs="Arial"/>
          <w:bCs/>
        </w:rPr>
        <w:t xml:space="preserve"> En aquellos casos particulares donde </w:t>
      </w:r>
      <w:r w:rsidR="00DA1EF6">
        <w:rPr>
          <w:rFonts w:ascii="Bookman Old Style" w:hAnsi="Bookman Old Style" w:cs="Arial"/>
          <w:bCs/>
        </w:rPr>
        <w:t>en un sistema de</w:t>
      </w:r>
      <w:r w:rsidRPr="006846A0">
        <w:rPr>
          <w:rFonts w:ascii="Bookman Old Style" w:hAnsi="Bookman Old Style" w:cs="Arial"/>
          <w:bCs/>
        </w:rPr>
        <w:t xml:space="preserve"> distribución </w:t>
      </w:r>
      <w:r w:rsidR="00DA1EF6">
        <w:rPr>
          <w:rFonts w:ascii="Bookman Old Style" w:hAnsi="Bookman Old Style" w:cs="Arial"/>
          <w:bCs/>
        </w:rPr>
        <w:t xml:space="preserve">con más de un </w:t>
      </w:r>
      <w:r w:rsidRPr="006846A0">
        <w:rPr>
          <w:rFonts w:ascii="Bookman Old Style" w:hAnsi="Bookman Old Style" w:cs="Arial"/>
          <w:bCs/>
        </w:rPr>
        <w:t xml:space="preserve"> punto de inyección </w:t>
      </w:r>
      <w:r w:rsidR="00DA1EF6">
        <w:rPr>
          <w:rFonts w:ascii="Bookman Old Style" w:hAnsi="Bookman Old Style" w:cs="Arial"/>
          <w:bCs/>
        </w:rPr>
        <w:t xml:space="preserve"> y el gas inyectado en por lo menos dos de estos puntos tengan poderes caloríficos diferentes y esa diferencia sea mayor del 10% </w:t>
      </w:r>
      <w:r w:rsidRPr="006846A0">
        <w:rPr>
          <w:rFonts w:ascii="Bookman Old Style" w:hAnsi="Bookman Old Style" w:cs="Arial"/>
          <w:bCs/>
        </w:rPr>
        <w:t>el consumo en metros cúbicos (m</w:t>
      </w:r>
      <w:r w:rsidRPr="006846A0">
        <w:rPr>
          <w:rFonts w:ascii="Bookman Old Style" w:hAnsi="Bookman Old Style" w:cs="Arial"/>
          <w:bCs/>
          <w:vertAlign w:val="superscript"/>
        </w:rPr>
        <w:t>3</w:t>
      </w:r>
      <w:r w:rsidRPr="006846A0">
        <w:rPr>
          <w:rFonts w:ascii="Bookman Old Style" w:hAnsi="Bookman Old Style" w:cs="Arial"/>
          <w:bCs/>
        </w:rPr>
        <w:t>) a facturar se determinará aplicando la siguiente expresión:</w:t>
      </w:r>
    </w:p>
    <w:p w:rsidR="006846A0" w:rsidRPr="006846A0" w:rsidRDefault="006846A0" w:rsidP="00A37C3F">
      <w:pPr>
        <w:ind w:left="0" w:right="-3"/>
        <w:jc w:val="both"/>
        <w:rPr>
          <w:rFonts w:ascii="Bookman Old Style" w:hAnsi="Bookman Old Style"/>
          <w:bCs/>
        </w:rPr>
      </w:pPr>
    </w:p>
    <w:p w:rsidR="006846A0" w:rsidRPr="006846A0" w:rsidRDefault="00242D89" w:rsidP="00A37C3F">
      <w:pPr>
        <w:ind w:left="0" w:right="-3"/>
        <w:jc w:val="both"/>
        <w:rPr>
          <w:rFonts w:ascii="Bookman Old Style" w:hAnsi="Bookman Old Style"/>
          <w:bCs/>
        </w:rPr>
      </w:pPr>
      <m:oMathPara>
        <m:oMath>
          <m:sSub>
            <m:sSubPr>
              <m:ctrlPr>
                <w:rPr>
                  <w:rFonts w:ascii="Cambria Math" w:hAnsi="Cambria Math"/>
                  <w:bCs/>
                  <w:i/>
                </w:rPr>
              </m:ctrlPr>
            </m:sSubPr>
            <m:e>
              <m:r>
                <w:rPr>
                  <w:rFonts w:ascii="Cambria Math" w:hAnsi="Cambria Math"/>
                </w:rPr>
                <m:t>V</m:t>
              </m:r>
            </m:e>
            <m:sub>
              <m:r>
                <w:rPr>
                  <w:rFonts w:ascii="Cambria Math" w:hAnsi="Cambria Math"/>
                </w:rPr>
                <m:t>usuario,m,i,j</m:t>
              </m:r>
            </m:sub>
          </m:sSub>
          <m:r>
            <w:rPr>
              <w:rFonts w:ascii="Cambria Math" w:hAnsi="Cambria Math"/>
            </w:rPr>
            <m:t xml:space="preserve">= </m:t>
          </m:r>
          <m:sSub>
            <m:sSubPr>
              <m:ctrlPr>
                <w:rPr>
                  <w:rFonts w:ascii="Cambria Math" w:hAnsi="Cambria Math"/>
                  <w:bCs/>
                  <w:i/>
                </w:rPr>
              </m:ctrlPr>
            </m:sSubPr>
            <m:e>
              <m:r>
                <w:rPr>
                  <w:rFonts w:ascii="Cambria Math" w:hAnsi="Cambria Math"/>
                </w:rPr>
                <m:t>V</m:t>
              </m:r>
            </m:e>
            <m:sub>
              <m:r>
                <w:rPr>
                  <w:rFonts w:ascii="Cambria Math" w:hAnsi="Cambria Math"/>
                </w:rPr>
                <m:t>usuario</m:t>
              </m:r>
              <m:d>
                <m:dPr>
                  <m:ctrlPr>
                    <w:rPr>
                      <w:rFonts w:ascii="Cambria Math" w:hAnsi="Cambria Math"/>
                      <w:i/>
                    </w:rPr>
                  </m:ctrlPr>
                </m:dPr>
                <m:e>
                  <m:r>
                    <w:rPr>
                      <w:rFonts w:ascii="Cambria Math" w:hAnsi="Cambria Math"/>
                    </w:rPr>
                    <m:t>P,T,Z</m:t>
                  </m:r>
                </m:e>
              </m:d>
              <m:r>
                <w:rPr>
                  <w:rFonts w:ascii="Cambria Math" w:hAnsi="Cambria Math"/>
                </w:rPr>
                <m:t>m,i,j</m:t>
              </m:r>
            </m:sub>
          </m:sSub>
          <m:r>
            <w:rPr>
              <w:rFonts w:ascii="Cambria Math" w:hAnsi="Cambria Math"/>
            </w:rPr>
            <m:t>*</m:t>
          </m:r>
          <m:f>
            <m:fPr>
              <m:ctrlPr>
                <w:rPr>
                  <w:rFonts w:ascii="Cambria Math" w:hAnsi="Cambria Math"/>
                  <w:bCs/>
                  <w:i/>
                </w:rPr>
              </m:ctrlPr>
            </m:fPr>
            <m:num>
              <m:sSub>
                <m:sSubPr>
                  <m:ctrlPr>
                    <w:rPr>
                      <w:rFonts w:ascii="Cambria Math" w:hAnsi="Cambria Math"/>
                      <w:bCs/>
                      <w:i/>
                    </w:rPr>
                  </m:ctrlPr>
                </m:sSubPr>
                <m:e>
                  <m:r>
                    <w:rPr>
                      <w:rFonts w:ascii="Cambria Math" w:hAnsi="Cambria Math"/>
                    </w:rPr>
                    <m:t>PC</m:t>
                  </m:r>
                </m:e>
                <m:sub>
                  <m:r>
                    <w:rPr>
                      <w:rFonts w:ascii="Cambria Math" w:hAnsi="Cambria Math"/>
                    </w:rPr>
                    <m:t>zona,l,n,i,j</m:t>
                  </m:r>
                </m:sub>
              </m:sSub>
            </m:num>
            <m:den>
              <m:sSub>
                <m:sSubPr>
                  <m:ctrlPr>
                    <w:rPr>
                      <w:rFonts w:ascii="Cambria Math" w:hAnsi="Cambria Math"/>
                      <w:bCs/>
                      <w:i/>
                    </w:rPr>
                  </m:ctrlPr>
                </m:sSubPr>
                <m:e>
                  <m:r>
                    <w:rPr>
                      <w:rFonts w:ascii="Cambria Math" w:hAnsi="Cambria Math"/>
                    </w:rPr>
                    <m:t>PC</m:t>
                  </m:r>
                </m:e>
                <m:sub>
                  <m:r>
                    <w:rPr>
                      <w:rFonts w:ascii="Cambria Math" w:hAnsi="Cambria Math"/>
                    </w:rPr>
                    <m:t>pond,n,i,j</m:t>
                  </m:r>
                </m:sub>
              </m:sSub>
            </m:den>
          </m:f>
        </m:oMath>
      </m:oMathPara>
    </w:p>
    <w:p w:rsidR="006846A0" w:rsidRPr="006846A0" w:rsidRDefault="006846A0" w:rsidP="00A37C3F">
      <w:pPr>
        <w:ind w:left="0" w:right="-3"/>
        <w:jc w:val="both"/>
        <w:rPr>
          <w:rFonts w:ascii="Bookman Old Style" w:hAnsi="Bookman Old Style"/>
          <w:bCs/>
        </w:rPr>
      </w:pPr>
    </w:p>
    <w:p w:rsidR="006846A0" w:rsidRPr="006846A0" w:rsidRDefault="006846A0" w:rsidP="00A37C3F">
      <w:pPr>
        <w:widowControl w:val="0"/>
        <w:adjustRightInd w:val="0"/>
        <w:ind w:left="0" w:right="-3"/>
        <w:jc w:val="both"/>
        <w:textAlignment w:val="baseline"/>
        <w:rPr>
          <w:rFonts w:ascii="Bookman Old Style" w:hAnsi="Bookman Old Style"/>
        </w:rPr>
      </w:pPr>
      <w:proofErr w:type="spellStart"/>
      <w:r w:rsidRPr="006846A0">
        <w:rPr>
          <w:rFonts w:ascii="Bookman Old Style" w:hAnsi="Bookman Old Style"/>
        </w:rPr>
        <w:t>Donde</w:t>
      </w:r>
      <w:proofErr w:type="spellEnd"/>
      <w:r w:rsidRPr="006846A0">
        <w:rPr>
          <w:rFonts w:ascii="Bookman Old Style" w:hAnsi="Bookman Old Style"/>
        </w:rPr>
        <w:t xml:space="preserve">: </w:t>
      </w:r>
    </w:p>
    <w:p w:rsidR="006846A0" w:rsidRPr="006846A0" w:rsidRDefault="006846A0" w:rsidP="00A37C3F">
      <w:pPr>
        <w:widowControl w:val="0"/>
        <w:adjustRightInd w:val="0"/>
        <w:ind w:left="0" w:right="-3"/>
        <w:jc w:val="both"/>
        <w:textAlignment w:val="baseline"/>
        <w:rPr>
          <w:rFonts w:ascii="Bookman Old Style" w:hAnsi="Bookman Old Style"/>
        </w:rPr>
      </w:pPr>
    </w:p>
    <w:p w:rsidR="006846A0" w:rsidRPr="006846A0" w:rsidRDefault="006846A0" w:rsidP="00A37C3F">
      <w:pPr>
        <w:widowControl w:val="0"/>
        <w:tabs>
          <w:tab w:val="left" w:pos="993"/>
        </w:tabs>
        <w:adjustRightInd w:val="0"/>
        <w:ind w:left="1418" w:hanging="1418"/>
        <w:jc w:val="both"/>
        <w:textAlignment w:val="baseline"/>
        <w:rPr>
          <w:rFonts w:ascii="Bookman Old Style" w:hAnsi="Bookman Old Style"/>
          <w:bCs/>
          <w:i/>
        </w:rPr>
      </w:pPr>
      <w:proofErr w:type="spellStart"/>
      <w:r w:rsidRPr="006846A0">
        <w:rPr>
          <w:rFonts w:ascii="Bookman Old Style" w:hAnsi="Bookman Old Style"/>
          <w:bCs/>
          <w:i/>
        </w:rPr>
        <w:t>V</w:t>
      </w:r>
      <w:r w:rsidRPr="006846A0">
        <w:rPr>
          <w:rFonts w:ascii="Bookman Old Style" w:hAnsi="Bookman Old Style"/>
          <w:bCs/>
          <w:i/>
          <w:vertAlign w:val="subscript"/>
        </w:rPr>
        <w:t>usuario</w:t>
      </w:r>
      <w:proofErr w:type="gramStart"/>
      <w:r w:rsidRPr="006846A0">
        <w:rPr>
          <w:rFonts w:ascii="Bookman Old Style" w:hAnsi="Bookman Old Style"/>
          <w:bCs/>
          <w:i/>
          <w:vertAlign w:val="subscript"/>
        </w:rPr>
        <w:t>,m,i,j</w:t>
      </w:r>
      <w:proofErr w:type="spellEnd"/>
      <w:proofErr w:type="gramEnd"/>
      <w:r w:rsidRPr="006846A0">
        <w:rPr>
          <w:rFonts w:ascii="Bookman Old Style" w:hAnsi="Bookman Old Style"/>
          <w:bCs/>
        </w:rPr>
        <w:tab/>
        <w:t>Consumo en m</w:t>
      </w:r>
      <w:r w:rsidRPr="006846A0">
        <w:rPr>
          <w:rFonts w:ascii="Bookman Old Style" w:hAnsi="Bookman Old Style"/>
          <w:bCs/>
          <w:vertAlign w:val="superscript"/>
        </w:rPr>
        <w:t>3</w:t>
      </w:r>
      <w:r w:rsidRPr="006846A0">
        <w:rPr>
          <w:rFonts w:ascii="Bookman Old Style" w:hAnsi="Bookman Old Style"/>
          <w:bCs/>
        </w:rPr>
        <w:t xml:space="preserve"> corregido en el mes </w:t>
      </w:r>
      <w:r w:rsidRPr="006846A0">
        <w:rPr>
          <w:rFonts w:ascii="Bookman Old Style" w:hAnsi="Bookman Old Style"/>
          <w:bCs/>
          <w:i/>
        </w:rPr>
        <w:t>m</w:t>
      </w:r>
      <w:r w:rsidRPr="006846A0">
        <w:rPr>
          <w:rFonts w:ascii="Bookman Old Style" w:hAnsi="Bookman Old Style"/>
          <w:bCs/>
        </w:rPr>
        <w:t xml:space="preserve">, para el usuario del Mercado Relevante de Comercialización </w:t>
      </w:r>
      <w:r w:rsidRPr="006846A0">
        <w:rPr>
          <w:rFonts w:ascii="Bookman Old Style" w:hAnsi="Bookman Old Style"/>
          <w:bCs/>
          <w:i/>
        </w:rPr>
        <w:t>i</w:t>
      </w:r>
      <w:r w:rsidRPr="006846A0">
        <w:rPr>
          <w:rFonts w:ascii="Bookman Old Style" w:hAnsi="Bookman Old Style"/>
          <w:bCs/>
        </w:rPr>
        <w:t xml:space="preserve"> y atendido por el comercializador </w:t>
      </w:r>
      <w:r w:rsidRPr="006846A0">
        <w:rPr>
          <w:rFonts w:ascii="Bookman Old Style" w:hAnsi="Bookman Old Style"/>
          <w:bCs/>
          <w:i/>
        </w:rPr>
        <w:t>j</w:t>
      </w:r>
      <w:r w:rsidRPr="006846A0">
        <w:rPr>
          <w:rFonts w:ascii="Bookman Old Style" w:hAnsi="Bookman Old Style"/>
          <w:bCs/>
        </w:rPr>
        <w:t>.</w:t>
      </w:r>
    </w:p>
    <w:p w:rsidR="006846A0" w:rsidRPr="006846A0" w:rsidRDefault="006846A0" w:rsidP="00A37C3F">
      <w:pPr>
        <w:widowControl w:val="0"/>
        <w:tabs>
          <w:tab w:val="left" w:pos="993"/>
        </w:tabs>
        <w:adjustRightInd w:val="0"/>
        <w:ind w:left="1418" w:hanging="1418"/>
        <w:jc w:val="both"/>
        <w:textAlignment w:val="baseline"/>
        <w:rPr>
          <w:rFonts w:ascii="Bookman Old Style" w:hAnsi="Bookman Old Style"/>
          <w:bCs/>
        </w:rPr>
      </w:pPr>
    </w:p>
    <w:p w:rsidR="006846A0" w:rsidRPr="006846A0" w:rsidRDefault="006846A0" w:rsidP="00A37C3F">
      <w:pPr>
        <w:widowControl w:val="0"/>
        <w:tabs>
          <w:tab w:val="left" w:pos="993"/>
        </w:tabs>
        <w:adjustRightInd w:val="0"/>
        <w:ind w:left="1418" w:hanging="1418"/>
        <w:jc w:val="both"/>
        <w:textAlignment w:val="baseline"/>
        <w:rPr>
          <w:rFonts w:ascii="Bookman Old Style" w:hAnsi="Bookman Old Style"/>
          <w:bCs/>
        </w:rPr>
      </w:pPr>
      <w:proofErr w:type="spellStart"/>
      <w:proofErr w:type="gramStart"/>
      <w:r w:rsidRPr="006846A0">
        <w:rPr>
          <w:rFonts w:ascii="Bookman Old Style" w:hAnsi="Bookman Old Style"/>
          <w:bCs/>
          <w:i/>
          <w:sz w:val="20"/>
        </w:rPr>
        <w:t>V</w:t>
      </w:r>
      <w:r w:rsidRPr="006846A0">
        <w:rPr>
          <w:rFonts w:ascii="Bookman Old Style" w:hAnsi="Bookman Old Style"/>
          <w:bCs/>
          <w:i/>
          <w:sz w:val="20"/>
          <w:vertAlign w:val="subscript"/>
        </w:rPr>
        <w:t>usuario</w:t>
      </w:r>
      <w:proofErr w:type="spellEnd"/>
      <w:r w:rsidRPr="006846A0">
        <w:rPr>
          <w:rFonts w:ascii="Bookman Old Style" w:hAnsi="Bookman Old Style"/>
          <w:bCs/>
          <w:i/>
          <w:sz w:val="20"/>
          <w:vertAlign w:val="subscript"/>
        </w:rPr>
        <w:t>(</w:t>
      </w:r>
      <w:proofErr w:type="gramEnd"/>
      <w:r w:rsidRPr="006846A0">
        <w:rPr>
          <w:rFonts w:ascii="Bookman Old Style" w:hAnsi="Bookman Old Style"/>
          <w:bCs/>
          <w:i/>
          <w:sz w:val="20"/>
          <w:vertAlign w:val="subscript"/>
        </w:rPr>
        <w:t>P,T,Z)</w:t>
      </w:r>
      <w:proofErr w:type="spellStart"/>
      <w:r w:rsidRPr="006846A0">
        <w:rPr>
          <w:rFonts w:ascii="Bookman Old Style" w:hAnsi="Bookman Old Style"/>
          <w:bCs/>
          <w:i/>
          <w:sz w:val="20"/>
          <w:vertAlign w:val="subscript"/>
        </w:rPr>
        <w:t>m,i,j</w:t>
      </w:r>
      <w:proofErr w:type="spellEnd"/>
      <w:r w:rsidRPr="006846A0">
        <w:rPr>
          <w:rFonts w:ascii="Bookman Old Style" w:hAnsi="Bookman Old Style"/>
          <w:bCs/>
        </w:rPr>
        <w:tab/>
        <w:t xml:space="preserve">Volumen corregido por compresibilidad, presión y temperatura estándar para el Mercado Relevante de Comercialización </w:t>
      </w:r>
      <w:r w:rsidRPr="006846A0">
        <w:rPr>
          <w:rFonts w:ascii="Bookman Old Style" w:hAnsi="Bookman Old Style"/>
          <w:bCs/>
          <w:i/>
        </w:rPr>
        <w:t>i</w:t>
      </w:r>
      <w:r w:rsidRPr="006846A0">
        <w:rPr>
          <w:rFonts w:ascii="Bookman Old Style" w:hAnsi="Bookman Old Style"/>
          <w:bCs/>
        </w:rPr>
        <w:t xml:space="preserve"> atendido por el comercializador </w:t>
      </w:r>
      <w:r w:rsidRPr="006846A0">
        <w:rPr>
          <w:rFonts w:ascii="Bookman Old Style" w:hAnsi="Bookman Old Style"/>
          <w:bCs/>
          <w:i/>
        </w:rPr>
        <w:t>j</w:t>
      </w:r>
      <w:r w:rsidRPr="006846A0">
        <w:rPr>
          <w:rFonts w:ascii="Bookman Old Style" w:hAnsi="Bookman Old Style"/>
          <w:bCs/>
        </w:rPr>
        <w:t xml:space="preserve">. </w:t>
      </w:r>
    </w:p>
    <w:p w:rsidR="006846A0" w:rsidRPr="006846A0" w:rsidRDefault="006846A0" w:rsidP="00A37C3F">
      <w:pPr>
        <w:widowControl w:val="0"/>
        <w:tabs>
          <w:tab w:val="left" w:pos="993"/>
        </w:tabs>
        <w:adjustRightInd w:val="0"/>
        <w:ind w:left="1418" w:hanging="1418"/>
        <w:jc w:val="both"/>
        <w:textAlignment w:val="baseline"/>
        <w:rPr>
          <w:rFonts w:ascii="Bookman Old Style" w:hAnsi="Bookman Old Style"/>
          <w:bCs/>
          <w:i/>
        </w:rPr>
      </w:pPr>
      <w:r w:rsidRPr="006846A0">
        <w:rPr>
          <w:rFonts w:ascii="Bookman Old Style" w:hAnsi="Bookman Old Style"/>
          <w:bCs/>
          <w:i/>
        </w:rPr>
        <w:tab/>
      </w:r>
      <w:r w:rsidRPr="006846A0">
        <w:rPr>
          <w:rFonts w:ascii="Bookman Old Style" w:hAnsi="Bookman Old Style"/>
          <w:bCs/>
          <w:i/>
        </w:rPr>
        <w:tab/>
      </w:r>
    </w:p>
    <w:p w:rsidR="006846A0" w:rsidRPr="006846A0" w:rsidRDefault="006846A0" w:rsidP="00A37C3F">
      <w:pPr>
        <w:widowControl w:val="0"/>
        <w:tabs>
          <w:tab w:val="left" w:pos="993"/>
        </w:tabs>
        <w:adjustRightInd w:val="0"/>
        <w:ind w:left="1418" w:hanging="1418"/>
        <w:jc w:val="both"/>
        <w:textAlignment w:val="baseline"/>
        <w:rPr>
          <w:rFonts w:ascii="Bookman Old Style" w:hAnsi="Bookman Old Style"/>
          <w:bCs/>
          <w:i/>
        </w:rPr>
      </w:pPr>
      <w:proofErr w:type="spellStart"/>
      <w:r w:rsidRPr="006846A0">
        <w:rPr>
          <w:rFonts w:ascii="Bookman Old Style" w:hAnsi="Bookman Old Style"/>
          <w:bCs/>
          <w:i/>
        </w:rPr>
        <w:t>PC</w:t>
      </w:r>
      <w:r w:rsidRPr="006846A0">
        <w:rPr>
          <w:rFonts w:ascii="Bookman Old Style" w:hAnsi="Bookman Old Style"/>
          <w:bCs/>
          <w:i/>
          <w:vertAlign w:val="subscript"/>
        </w:rPr>
        <w:t>zona</w:t>
      </w:r>
      <w:proofErr w:type="gramStart"/>
      <w:r w:rsidRPr="006846A0">
        <w:rPr>
          <w:rFonts w:ascii="Bookman Old Style" w:hAnsi="Bookman Old Style"/>
          <w:bCs/>
          <w:i/>
          <w:vertAlign w:val="subscript"/>
        </w:rPr>
        <w:t>,l,</w:t>
      </w:r>
      <w:r w:rsidR="00922493">
        <w:rPr>
          <w:rFonts w:ascii="Bookman Old Style" w:hAnsi="Bookman Old Style"/>
          <w:bCs/>
          <w:i/>
          <w:vertAlign w:val="subscript"/>
        </w:rPr>
        <w:t>n</w:t>
      </w:r>
      <w:r w:rsidRPr="006846A0">
        <w:rPr>
          <w:rFonts w:ascii="Bookman Old Style" w:hAnsi="Bookman Old Style"/>
          <w:bCs/>
          <w:i/>
          <w:vertAlign w:val="subscript"/>
        </w:rPr>
        <w:t>,i,j</w:t>
      </w:r>
      <w:proofErr w:type="spellEnd"/>
      <w:proofErr w:type="gramEnd"/>
      <w:r w:rsidRPr="006846A0">
        <w:rPr>
          <w:rFonts w:ascii="Bookman Old Style" w:hAnsi="Bookman Old Style"/>
          <w:bCs/>
        </w:rPr>
        <w:tab/>
        <w:t>Poder calorífico medido en la zona “</w:t>
      </w:r>
      <w:r w:rsidRPr="006846A0">
        <w:rPr>
          <w:rFonts w:ascii="Bookman Old Style" w:hAnsi="Bookman Old Style"/>
          <w:bCs/>
          <w:i/>
        </w:rPr>
        <w:t>l</w:t>
      </w:r>
      <w:r w:rsidRPr="006846A0">
        <w:rPr>
          <w:rFonts w:ascii="Bookman Old Style" w:hAnsi="Bookman Old Style"/>
          <w:bCs/>
        </w:rPr>
        <w:t>” de la red de distribución donde se presentan “</w:t>
      </w:r>
      <w:r w:rsidRPr="006846A0">
        <w:rPr>
          <w:rFonts w:ascii="Bookman Old Style" w:hAnsi="Bookman Old Style"/>
          <w:bCs/>
          <w:i/>
        </w:rPr>
        <w:t>n</w:t>
      </w:r>
      <w:r w:rsidRPr="006846A0">
        <w:rPr>
          <w:rFonts w:ascii="Bookman Old Style" w:hAnsi="Bookman Old Style"/>
          <w:bCs/>
        </w:rPr>
        <w:t>” zonas que distribuyen gas con diferentes poderes caloríficos. Es responsabilidad del distribuidor establecer las “</w:t>
      </w:r>
      <w:r w:rsidRPr="006846A0">
        <w:rPr>
          <w:rFonts w:ascii="Bookman Old Style" w:hAnsi="Bookman Old Style"/>
          <w:bCs/>
          <w:i/>
        </w:rPr>
        <w:t>n</w:t>
      </w:r>
      <w:r w:rsidRPr="006846A0">
        <w:rPr>
          <w:rFonts w:ascii="Bookman Old Style" w:hAnsi="Bookman Old Style"/>
          <w:bCs/>
        </w:rPr>
        <w:t>” zonas e implementar en éstas la respectiva medición del poder calorífico.</w:t>
      </w:r>
    </w:p>
    <w:p w:rsidR="006846A0" w:rsidRPr="006846A0" w:rsidRDefault="006846A0" w:rsidP="00A37C3F">
      <w:pPr>
        <w:ind w:left="0" w:right="-3"/>
        <w:jc w:val="both"/>
        <w:rPr>
          <w:rFonts w:ascii="Bookman Old Style" w:hAnsi="Bookman Old Style"/>
          <w:bCs/>
          <w:i/>
        </w:rPr>
      </w:pPr>
    </w:p>
    <w:p w:rsidR="006846A0" w:rsidRPr="006846A0" w:rsidRDefault="006846A0" w:rsidP="00A37C3F">
      <w:pPr>
        <w:widowControl w:val="0"/>
        <w:tabs>
          <w:tab w:val="left" w:pos="993"/>
        </w:tabs>
        <w:adjustRightInd w:val="0"/>
        <w:ind w:left="1418" w:hanging="1418"/>
        <w:jc w:val="both"/>
        <w:textAlignment w:val="baseline"/>
        <w:rPr>
          <w:rFonts w:ascii="Bookman Old Style" w:hAnsi="Bookman Old Style"/>
          <w:bCs/>
        </w:rPr>
      </w:pPr>
      <w:proofErr w:type="spellStart"/>
      <w:r w:rsidRPr="006846A0">
        <w:rPr>
          <w:rFonts w:ascii="Bookman Old Style" w:hAnsi="Bookman Old Style"/>
          <w:bCs/>
          <w:i/>
        </w:rPr>
        <w:t>PC</w:t>
      </w:r>
      <w:r w:rsidRPr="006846A0">
        <w:rPr>
          <w:rFonts w:ascii="Bookman Old Style" w:hAnsi="Bookman Old Style"/>
          <w:bCs/>
          <w:i/>
          <w:vertAlign w:val="subscript"/>
        </w:rPr>
        <w:t>pond</w:t>
      </w:r>
      <w:proofErr w:type="gramStart"/>
      <w:r w:rsidRPr="006846A0">
        <w:rPr>
          <w:rFonts w:ascii="Bookman Old Style" w:hAnsi="Bookman Old Style"/>
          <w:bCs/>
          <w:i/>
          <w:vertAlign w:val="subscript"/>
        </w:rPr>
        <w:t>,</w:t>
      </w:r>
      <w:r w:rsidR="00922493">
        <w:rPr>
          <w:rFonts w:ascii="Bookman Old Style" w:hAnsi="Bookman Old Style"/>
          <w:bCs/>
          <w:i/>
          <w:vertAlign w:val="subscript"/>
        </w:rPr>
        <w:t>n</w:t>
      </w:r>
      <w:r w:rsidRPr="006846A0">
        <w:rPr>
          <w:rFonts w:ascii="Bookman Old Style" w:hAnsi="Bookman Old Style"/>
          <w:bCs/>
          <w:i/>
          <w:vertAlign w:val="subscript"/>
        </w:rPr>
        <w:t>,i,j</w:t>
      </w:r>
      <w:proofErr w:type="spellEnd"/>
      <w:proofErr w:type="gramEnd"/>
      <w:r w:rsidRPr="006846A0">
        <w:rPr>
          <w:rFonts w:ascii="Bookman Old Style" w:hAnsi="Bookman Old Style"/>
          <w:bCs/>
        </w:rPr>
        <w:tab/>
        <w:t xml:space="preserve">Poder calorífico ponderado en el mes </w:t>
      </w:r>
      <w:r w:rsidRPr="006846A0">
        <w:rPr>
          <w:rFonts w:ascii="Bookman Old Style" w:hAnsi="Bookman Old Style"/>
          <w:bCs/>
          <w:i/>
        </w:rPr>
        <w:t>m</w:t>
      </w:r>
      <w:r w:rsidRPr="006846A0">
        <w:rPr>
          <w:rFonts w:ascii="Bookman Old Style" w:hAnsi="Bookman Old Style"/>
          <w:bCs/>
        </w:rPr>
        <w:t xml:space="preserve"> para el Mercado Relevante de Comercialización </w:t>
      </w:r>
      <w:r w:rsidRPr="006846A0">
        <w:rPr>
          <w:rFonts w:ascii="Bookman Old Style" w:hAnsi="Bookman Old Style"/>
          <w:bCs/>
          <w:i/>
        </w:rPr>
        <w:t>i</w:t>
      </w:r>
      <w:r w:rsidRPr="006846A0">
        <w:rPr>
          <w:rFonts w:ascii="Bookman Old Style" w:hAnsi="Bookman Old Style"/>
          <w:bCs/>
        </w:rPr>
        <w:t xml:space="preserve"> y que es atendido por el comercializador </w:t>
      </w:r>
      <w:r w:rsidRPr="006846A0">
        <w:rPr>
          <w:rFonts w:ascii="Bookman Old Style" w:hAnsi="Bookman Old Style"/>
          <w:bCs/>
          <w:i/>
        </w:rPr>
        <w:t>j</w:t>
      </w:r>
      <w:r w:rsidRPr="006846A0">
        <w:rPr>
          <w:rFonts w:ascii="Bookman Old Style" w:hAnsi="Bookman Old Style"/>
          <w:bCs/>
        </w:rPr>
        <w:t>. Este se determina con base en la siguiente expresión:</w:t>
      </w:r>
    </w:p>
    <w:p w:rsidR="006846A0" w:rsidRPr="006846A0" w:rsidRDefault="006846A0" w:rsidP="00A37C3F">
      <w:pPr>
        <w:ind w:left="0" w:right="-3"/>
        <w:jc w:val="both"/>
        <w:rPr>
          <w:rFonts w:ascii="Bookman Old Style" w:hAnsi="Bookman Old Style"/>
          <w:bCs/>
          <w:i/>
        </w:rPr>
      </w:pPr>
    </w:p>
    <w:p w:rsidR="006846A0" w:rsidRPr="006846A0" w:rsidRDefault="006846A0" w:rsidP="00A37C3F">
      <w:pPr>
        <w:ind w:left="0" w:right="-3"/>
        <w:jc w:val="both"/>
        <w:rPr>
          <w:rFonts w:ascii="Bookman Old Style" w:hAnsi="Bookman Old Style"/>
          <w:bCs/>
          <w:i/>
        </w:rPr>
      </w:pPr>
    </w:p>
    <w:p w:rsidR="006846A0" w:rsidRPr="006846A0" w:rsidRDefault="00242D89" w:rsidP="00A37C3F">
      <w:pPr>
        <w:ind w:left="0" w:right="-3"/>
        <w:jc w:val="both"/>
        <w:rPr>
          <w:rFonts w:ascii="Bookman Old Style" w:hAnsi="Bookman Old Style"/>
          <w:bCs/>
        </w:rPr>
      </w:pPr>
      <m:oMathPara>
        <m:oMath>
          <m:sSub>
            <m:sSubPr>
              <m:ctrlPr>
                <w:rPr>
                  <w:rFonts w:ascii="Cambria Math" w:hAnsi="Cambria Math"/>
                  <w:bCs/>
                  <w:i/>
                  <w:iCs/>
                </w:rPr>
              </m:ctrlPr>
            </m:sSubPr>
            <m:e>
              <m:r>
                <w:rPr>
                  <w:rFonts w:ascii="Cambria Math" w:hAnsi="Cambria Math"/>
                </w:rPr>
                <m:t>PC</m:t>
              </m:r>
            </m:e>
            <m:sub>
              <m:r>
                <w:rPr>
                  <w:rFonts w:ascii="Cambria Math" w:hAnsi="Cambria Math"/>
                </w:rPr>
                <m:t>pond,m,i,j</m:t>
              </m:r>
            </m:sub>
          </m:sSub>
          <m:r>
            <w:rPr>
              <w:rFonts w:ascii="Cambria Math" w:hAnsi="Cambria Math"/>
            </w:rPr>
            <m:t>= </m:t>
          </m:r>
          <m:f>
            <m:fPr>
              <m:ctrlPr>
                <w:rPr>
                  <w:rFonts w:ascii="Cambria Math" w:hAnsi="Cambria Math"/>
                  <w:bCs/>
                  <w:i/>
                  <w:iCs/>
                </w:rPr>
              </m:ctrlPr>
            </m:fPr>
            <m:num>
              <m:nary>
                <m:naryPr>
                  <m:chr m:val="∑"/>
                  <m:limLoc m:val="undOvr"/>
                  <m:ctrlPr>
                    <w:rPr>
                      <w:rFonts w:ascii="Cambria Math" w:hAnsi="Cambria Math"/>
                      <w:bCs/>
                      <w:i/>
                      <w:iCs/>
                    </w:rPr>
                  </m:ctrlPr>
                </m:naryPr>
                <m:sub>
                  <m:r>
                    <w:rPr>
                      <w:rFonts w:ascii="Cambria Math" w:hAnsi="Cambria Math"/>
                    </w:rPr>
                    <m:t>l=1</m:t>
                  </m:r>
                </m:sub>
                <m:sup>
                  <m:r>
                    <w:rPr>
                      <w:rFonts w:ascii="Cambria Math" w:hAnsi="Cambria Math"/>
                    </w:rPr>
                    <m:t>n</m:t>
                  </m:r>
                </m:sup>
                <m:e>
                  <m:sSub>
                    <m:sSubPr>
                      <m:ctrlPr>
                        <w:rPr>
                          <w:rFonts w:ascii="Cambria Math" w:hAnsi="Cambria Math"/>
                          <w:bCs/>
                          <w:i/>
                          <w:iCs/>
                        </w:rPr>
                      </m:ctrlPr>
                    </m:sSubPr>
                    <m:e>
                      <m:r>
                        <w:rPr>
                          <w:rFonts w:ascii="Cambria Math" w:hAnsi="Cambria Math"/>
                        </w:rPr>
                        <m:t>V</m:t>
                      </m:r>
                    </m:e>
                    <m:sub>
                      <m:r>
                        <w:rPr>
                          <w:rFonts w:ascii="Cambria Math" w:hAnsi="Cambria Math"/>
                        </w:rPr>
                        <m:t>m-1,k,i,j</m:t>
                      </m:r>
                    </m:sub>
                  </m:sSub>
                </m:e>
              </m:nary>
              <m:r>
                <w:rPr>
                  <w:rFonts w:ascii="Cambria Math" w:hAnsi="Cambria Math"/>
                </w:rPr>
                <m:t>*</m:t>
              </m:r>
              <m:sSub>
                <m:sSubPr>
                  <m:ctrlPr>
                    <w:rPr>
                      <w:rFonts w:ascii="Cambria Math" w:hAnsi="Cambria Math"/>
                      <w:bCs/>
                      <w:i/>
                      <w:iCs/>
                    </w:rPr>
                  </m:ctrlPr>
                </m:sSubPr>
                <m:e>
                  <m:r>
                    <w:rPr>
                      <w:rFonts w:ascii="Cambria Math" w:hAnsi="Cambria Math"/>
                    </w:rPr>
                    <m:t>PC</m:t>
                  </m:r>
                </m:e>
                <m:sub>
                  <m:r>
                    <w:rPr>
                      <w:rFonts w:ascii="Cambria Math" w:hAnsi="Cambria Math"/>
                    </w:rPr>
                    <m:t>k,i,j</m:t>
                  </m:r>
                </m:sub>
              </m:sSub>
              <m:r>
                <w:rPr>
                  <w:rFonts w:ascii="Cambria Math" w:hAnsi="Cambria Math"/>
                </w:rPr>
                <m:t> </m:t>
              </m:r>
            </m:num>
            <m:den>
              <m:nary>
                <m:naryPr>
                  <m:chr m:val="∑"/>
                  <m:limLoc m:val="undOvr"/>
                  <m:ctrlPr>
                    <w:rPr>
                      <w:rFonts w:ascii="Cambria Math" w:hAnsi="Cambria Math"/>
                      <w:bCs/>
                      <w:i/>
                      <w:iCs/>
                    </w:rPr>
                  </m:ctrlPr>
                </m:naryPr>
                <m:sub>
                  <m:r>
                    <w:rPr>
                      <w:rFonts w:ascii="Cambria Math" w:hAnsi="Cambria Math"/>
                    </w:rPr>
                    <m:t>l=1</m:t>
                  </m:r>
                </m:sub>
                <m:sup>
                  <m:r>
                    <w:rPr>
                      <w:rFonts w:ascii="Cambria Math" w:hAnsi="Cambria Math"/>
                    </w:rPr>
                    <m:t>n</m:t>
                  </m:r>
                </m:sup>
                <m:e>
                  <m:sSub>
                    <m:sSubPr>
                      <m:ctrlPr>
                        <w:rPr>
                          <w:rFonts w:ascii="Cambria Math" w:hAnsi="Cambria Math"/>
                          <w:bCs/>
                          <w:i/>
                          <w:iCs/>
                        </w:rPr>
                      </m:ctrlPr>
                    </m:sSubPr>
                    <m:e>
                      <m:r>
                        <w:rPr>
                          <w:rFonts w:ascii="Cambria Math" w:hAnsi="Cambria Math"/>
                        </w:rPr>
                        <m:t>V</m:t>
                      </m:r>
                    </m:e>
                    <m:sub>
                      <m:r>
                        <w:rPr>
                          <w:rFonts w:ascii="Cambria Math" w:hAnsi="Cambria Math"/>
                        </w:rPr>
                        <m:t>m-1,k,i,j</m:t>
                      </m:r>
                    </m:sub>
                  </m:sSub>
                </m:e>
              </m:nary>
            </m:den>
          </m:f>
        </m:oMath>
      </m:oMathPara>
    </w:p>
    <w:p w:rsidR="006846A0" w:rsidRPr="006846A0" w:rsidRDefault="006846A0" w:rsidP="00A37C3F">
      <w:pPr>
        <w:widowControl w:val="0"/>
        <w:adjustRightInd w:val="0"/>
        <w:ind w:left="0" w:right="-3"/>
        <w:jc w:val="both"/>
        <w:textAlignment w:val="baseline"/>
        <w:rPr>
          <w:rFonts w:ascii="Bookman Old Style" w:hAnsi="Bookman Old Style"/>
        </w:rPr>
      </w:pPr>
      <w:proofErr w:type="spellStart"/>
      <w:r w:rsidRPr="006846A0">
        <w:rPr>
          <w:rFonts w:ascii="Bookman Old Style" w:hAnsi="Bookman Old Style"/>
        </w:rPr>
        <w:t>Donde</w:t>
      </w:r>
      <w:proofErr w:type="spellEnd"/>
      <w:r w:rsidRPr="006846A0">
        <w:rPr>
          <w:rFonts w:ascii="Bookman Old Style" w:hAnsi="Bookman Old Style"/>
        </w:rPr>
        <w:t xml:space="preserve">: </w:t>
      </w:r>
    </w:p>
    <w:p w:rsidR="006846A0" w:rsidRPr="006846A0" w:rsidRDefault="006846A0" w:rsidP="00A37C3F">
      <w:pPr>
        <w:widowControl w:val="0"/>
        <w:adjustRightInd w:val="0"/>
        <w:ind w:left="0" w:right="-3"/>
        <w:jc w:val="both"/>
        <w:textAlignment w:val="baseline"/>
        <w:rPr>
          <w:rFonts w:ascii="Bookman Old Style" w:hAnsi="Bookman Old Style"/>
        </w:rPr>
      </w:pPr>
    </w:p>
    <w:p w:rsidR="006846A0" w:rsidRPr="006846A0" w:rsidRDefault="006846A0" w:rsidP="00A37C3F">
      <w:pPr>
        <w:widowControl w:val="0"/>
        <w:tabs>
          <w:tab w:val="left" w:pos="993"/>
        </w:tabs>
        <w:adjustRightInd w:val="0"/>
        <w:ind w:left="1418" w:hanging="1418"/>
        <w:jc w:val="both"/>
        <w:textAlignment w:val="baseline"/>
        <w:rPr>
          <w:rFonts w:ascii="Bookman Old Style" w:hAnsi="Bookman Old Style"/>
          <w:bCs/>
          <w:i/>
        </w:rPr>
      </w:pPr>
      <w:r w:rsidRPr="006846A0">
        <w:rPr>
          <w:rFonts w:ascii="Bookman Old Style" w:hAnsi="Bookman Old Style"/>
          <w:bCs/>
          <w:i/>
        </w:rPr>
        <w:t>V</w:t>
      </w:r>
      <w:r w:rsidRPr="006846A0">
        <w:rPr>
          <w:rFonts w:ascii="Bookman Old Style" w:hAnsi="Bookman Old Style"/>
          <w:bCs/>
          <w:i/>
          <w:vertAlign w:val="subscript"/>
        </w:rPr>
        <w:t>m-1</w:t>
      </w:r>
      <w:proofErr w:type="gramStart"/>
      <w:r w:rsidRPr="006846A0">
        <w:rPr>
          <w:rFonts w:ascii="Bookman Old Style" w:hAnsi="Bookman Old Style"/>
          <w:bCs/>
          <w:i/>
          <w:vertAlign w:val="subscript"/>
        </w:rPr>
        <w:t>,k</w:t>
      </w:r>
      <w:proofErr w:type="gramEnd"/>
      <w:r w:rsidRPr="006846A0">
        <w:rPr>
          <w:rFonts w:ascii="Bookman Old Style" w:hAnsi="Bookman Old Style"/>
          <w:bCs/>
        </w:rPr>
        <w:tab/>
      </w:r>
      <w:r w:rsidRPr="006846A0">
        <w:rPr>
          <w:rFonts w:ascii="Bookman Old Style" w:hAnsi="Bookman Old Style"/>
          <w:bCs/>
        </w:rPr>
        <w:tab/>
        <w:t xml:space="preserve">Volumen de gas combustible medido en el mes </w:t>
      </w:r>
      <w:r w:rsidRPr="006846A0">
        <w:rPr>
          <w:rFonts w:ascii="Bookman Old Style" w:hAnsi="Bookman Old Style"/>
          <w:bCs/>
          <w:i/>
        </w:rPr>
        <w:t>m-1</w:t>
      </w:r>
      <w:r w:rsidRPr="006846A0">
        <w:rPr>
          <w:rFonts w:ascii="Bookman Old Style" w:hAnsi="Bookman Old Style"/>
          <w:bCs/>
        </w:rPr>
        <w:t xml:space="preserve"> en la estación de puerta de ciudad y/o puntos de inyección</w:t>
      </w:r>
      <w:r w:rsidR="001B2C2C">
        <w:rPr>
          <w:rFonts w:ascii="Bookman Old Style" w:hAnsi="Bookman Old Style"/>
          <w:bCs/>
        </w:rPr>
        <w:t xml:space="preserve"> </w:t>
      </w:r>
      <w:r w:rsidR="001B2C2C" w:rsidRPr="001B2C2C">
        <w:rPr>
          <w:rFonts w:ascii="Bookman Old Style" w:hAnsi="Bookman Old Style"/>
          <w:bCs/>
          <w:i/>
        </w:rPr>
        <w:t>l</w:t>
      </w:r>
      <w:r w:rsidRPr="006846A0">
        <w:rPr>
          <w:rFonts w:ascii="Bookman Old Style" w:hAnsi="Bookman Old Style"/>
          <w:bCs/>
        </w:rPr>
        <w:t xml:space="preserve"> al sistema de distribución “</w:t>
      </w:r>
      <w:r w:rsidRPr="006846A0">
        <w:rPr>
          <w:rFonts w:ascii="Bookman Old Style" w:hAnsi="Bookman Old Style"/>
          <w:bCs/>
          <w:i/>
        </w:rPr>
        <w:t>k</w:t>
      </w:r>
      <w:r w:rsidRPr="006846A0">
        <w:rPr>
          <w:rFonts w:ascii="Bookman Old Style" w:hAnsi="Bookman Old Style"/>
          <w:bCs/>
        </w:rPr>
        <w:t>” con destino a usuarios regulados, expresado en metros cúbicos (m</w:t>
      </w:r>
      <w:r w:rsidRPr="006846A0">
        <w:rPr>
          <w:rFonts w:ascii="Bookman Old Style" w:hAnsi="Bookman Old Style"/>
          <w:bCs/>
          <w:vertAlign w:val="superscript"/>
        </w:rPr>
        <w:t>3</w:t>
      </w:r>
      <w:r w:rsidRPr="006846A0">
        <w:rPr>
          <w:rFonts w:ascii="Bookman Old Style" w:hAnsi="Bookman Old Style"/>
          <w:bCs/>
        </w:rPr>
        <w:t xml:space="preserve">), Este volumen será corregido por presión, temperatura y compresibilidad, acorde con lo que se define en el numeral 5.39 de la resolución CREG 067 de 1995 o aquellas que la modifiquen adicionen o sustituyan. Este volumen corresponde al Mercado Relevante de Comercialización </w:t>
      </w:r>
      <w:r w:rsidRPr="006846A0">
        <w:rPr>
          <w:rFonts w:ascii="Bookman Old Style" w:hAnsi="Bookman Old Style"/>
          <w:bCs/>
          <w:i/>
        </w:rPr>
        <w:t>i</w:t>
      </w:r>
      <w:r w:rsidRPr="006846A0">
        <w:rPr>
          <w:rFonts w:ascii="Bookman Old Style" w:hAnsi="Bookman Old Style"/>
          <w:bCs/>
        </w:rPr>
        <w:t xml:space="preserve"> y que es atendido por el comercializador </w:t>
      </w:r>
      <w:r w:rsidRPr="006846A0">
        <w:rPr>
          <w:rFonts w:ascii="Bookman Old Style" w:hAnsi="Bookman Old Style"/>
          <w:bCs/>
          <w:i/>
        </w:rPr>
        <w:t>j</w:t>
      </w:r>
      <w:r w:rsidRPr="006846A0">
        <w:rPr>
          <w:rFonts w:ascii="Bookman Old Style" w:hAnsi="Bookman Old Style"/>
          <w:bCs/>
        </w:rPr>
        <w:t>.</w:t>
      </w:r>
    </w:p>
    <w:p w:rsidR="006846A0" w:rsidRPr="006846A0" w:rsidRDefault="006846A0" w:rsidP="00A37C3F">
      <w:pPr>
        <w:widowControl w:val="0"/>
        <w:tabs>
          <w:tab w:val="left" w:pos="993"/>
        </w:tabs>
        <w:adjustRightInd w:val="0"/>
        <w:ind w:left="1418" w:hanging="1418"/>
        <w:jc w:val="both"/>
        <w:textAlignment w:val="baseline"/>
        <w:rPr>
          <w:rFonts w:ascii="Bookman Old Style" w:hAnsi="Bookman Old Style"/>
          <w:bCs/>
          <w:i/>
        </w:rPr>
      </w:pPr>
      <w:r w:rsidRPr="006846A0">
        <w:rPr>
          <w:rFonts w:ascii="Bookman Old Style" w:hAnsi="Bookman Old Style"/>
          <w:bCs/>
        </w:rPr>
        <w:t xml:space="preserve"> </w:t>
      </w:r>
    </w:p>
    <w:p w:rsidR="006846A0" w:rsidRPr="006846A0" w:rsidRDefault="006846A0" w:rsidP="00A37C3F">
      <w:pPr>
        <w:widowControl w:val="0"/>
        <w:tabs>
          <w:tab w:val="left" w:pos="993"/>
        </w:tabs>
        <w:adjustRightInd w:val="0"/>
        <w:ind w:left="1418" w:hanging="1418"/>
        <w:jc w:val="both"/>
        <w:textAlignment w:val="baseline"/>
        <w:rPr>
          <w:rFonts w:ascii="Bookman Old Style" w:hAnsi="Bookman Old Style"/>
          <w:bCs/>
          <w:i/>
        </w:rPr>
      </w:pPr>
      <w:proofErr w:type="spellStart"/>
      <w:r w:rsidRPr="006846A0">
        <w:rPr>
          <w:rFonts w:ascii="Bookman Old Style" w:hAnsi="Bookman Old Style"/>
          <w:bCs/>
          <w:i/>
        </w:rPr>
        <w:t>PC</w:t>
      </w:r>
      <w:r w:rsidRPr="006846A0">
        <w:rPr>
          <w:rFonts w:ascii="Bookman Old Style" w:hAnsi="Bookman Old Style"/>
          <w:bCs/>
          <w:i/>
          <w:vertAlign w:val="subscript"/>
        </w:rPr>
        <w:t>k</w:t>
      </w:r>
      <w:proofErr w:type="gramStart"/>
      <w:r w:rsidR="00922493">
        <w:rPr>
          <w:rFonts w:ascii="Bookman Old Style" w:hAnsi="Bookman Old Style"/>
          <w:bCs/>
          <w:i/>
          <w:vertAlign w:val="subscript"/>
        </w:rPr>
        <w:t>,i,j</w:t>
      </w:r>
      <w:proofErr w:type="spellEnd"/>
      <w:proofErr w:type="gramEnd"/>
      <w:r w:rsidRPr="006846A0">
        <w:rPr>
          <w:rFonts w:ascii="Bookman Old Style" w:hAnsi="Bookman Old Style"/>
          <w:bCs/>
        </w:rPr>
        <w:tab/>
      </w:r>
      <w:r w:rsidRPr="006846A0">
        <w:rPr>
          <w:rFonts w:ascii="Bookman Old Style" w:hAnsi="Bookman Old Style"/>
          <w:bCs/>
        </w:rPr>
        <w:tab/>
        <w:t xml:space="preserve">Poder calorífico medido en la estación de puerta de ciudad y/o puntos de inyección </w:t>
      </w:r>
      <w:r w:rsidR="001B2C2C" w:rsidRPr="001B2C2C">
        <w:rPr>
          <w:rFonts w:ascii="Bookman Old Style" w:hAnsi="Bookman Old Style"/>
          <w:bCs/>
          <w:i/>
        </w:rPr>
        <w:t xml:space="preserve">l </w:t>
      </w:r>
      <w:r w:rsidRPr="006846A0">
        <w:rPr>
          <w:rFonts w:ascii="Bookman Old Style" w:hAnsi="Bookman Old Style"/>
          <w:bCs/>
        </w:rPr>
        <w:t>al sistema de distribución “</w:t>
      </w:r>
      <w:r w:rsidRPr="006846A0">
        <w:rPr>
          <w:rFonts w:ascii="Bookman Old Style" w:hAnsi="Bookman Old Style"/>
          <w:bCs/>
          <w:i/>
        </w:rPr>
        <w:t>k”</w:t>
      </w:r>
      <w:r w:rsidRPr="006846A0">
        <w:rPr>
          <w:rFonts w:ascii="Bookman Old Style" w:hAnsi="Bookman Old Style"/>
          <w:bCs/>
        </w:rPr>
        <w:t xml:space="preserve"> del Mercado Relevante de Comercialización </w:t>
      </w:r>
      <w:r w:rsidRPr="006846A0">
        <w:rPr>
          <w:rFonts w:ascii="Bookman Old Style" w:hAnsi="Bookman Old Style"/>
          <w:bCs/>
          <w:i/>
        </w:rPr>
        <w:t>i</w:t>
      </w:r>
      <w:r w:rsidRPr="006846A0">
        <w:rPr>
          <w:rFonts w:ascii="Bookman Old Style" w:hAnsi="Bookman Old Style"/>
          <w:bCs/>
        </w:rPr>
        <w:t xml:space="preserve"> y que es atendido por el comercializador </w:t>
      </w:r>
      <w:r w:rsidRPr="006846A0">
        <w:rPr>
          <w:rFonts w:ascii="Bookman Old Style" w:hAnsi="Bookman Old Style"/>
          <w:bCs/>
          <w:i/>
        </w:rPr>
        <w:t>j</w:t>
      </w:r>
      <w:r w:rsidRPr="006846A0">
        <w:rPr>
          <w:rFonts w:ascii="Bookman Old Style" w:hAnsi="Bookman Old Style"/>
          <w:bCs/>
        </w:rPr>
        <w:t>.</w:t>
      </w:r>
    </w:p>
    <w:p w:rsidR="006846A0" w:rsidRDefault="006846A0" w:rsidP="00A37C3F">
      <w:pPr>
        <w:ind w:left="1503"/>
        <w:jc w:val="both"/>
        <w:rPr>
          <w:rFonts w:ascii="Bookman Old Style" w:hAnsi="Bookman Old Style" w:cs="Arial"/>
          <w:bCs/>
        </w:rPr>
      </w:pPr>
    </w:p>
    <w:p w:rsidR="005750F1" w:rsidRPr="006846A0" w:rsidRDefault="005750F1" w:rsidP="00A37C3F">
      <w:pPr>
        <w:ind w:left="1503"/>
        <w:jc w:val="both"/>
        <w:rPr>
          <w:rFonts w:ascii="Bookman Old Style" w:hAnsi="Bookman Old Style" w:cs="Arial"/>
          <w:bCs/>
        </w:rPr>
      </w:pPr>
    </w:p>
    <w:p w:rsidR="006846A0" w:rsidRPr="006846A0" w:rsidRDefault="006846A0" w:rsidP="00A37C3F">
      <w:pPr>
        <w:keepNext/>
        <w:keepLines/>
        <w:autoSpaceDE w:val="0"/>
        <w:autoSpaceDN w:val="0"/>
        <w:adjustRightInd w:val="0"/>
        <w:ind w:left="0" w:right="45"/>
        <w:jc w:val="center"/>
        <w:outlineLvl w:val="6"/>
        <w:rPr>
          <w:rFonts w:ascii="Bookman Old Style" w:hAnsi="Bookman Old Style" w:cs="Arial"/>
          <w:b/>
          <w:bCs/>
          <w:position w:val="-12"/>
        </w:rPr>
      </w:pPr>
      <w:r w:rsidRPr="006846A0">
        <w:rPr>
          <w:rFonts w:ascii="Bookman Old Style" w:hAnsi="Bookman Old Style" w:cs="Arial"/>
          <w:b/>
          <w:bCs/>
          <w:position w:val="-12"/>
        </w:rPr>
        <w:t>CAPÍTULO V</w:t>
      </w:r>
    </w:p>
    <w:p w:rsidR="006846A0" w:rsidRPr="006846A0" w:rsidRDefault="006846A0" w:rsidP="00A37C3F">
      <w:pPr>
        <w:keepNext/>
        <w:keepLines/>
        <w:autoSpaceDE w:val="0"/>
        <w:autoSpaceDN w:val="0"/>
        <w:adjustRightInd w:val="0"/>
        <w:ind w:left="0" w:right="45"/>
        <w:jc w:val="center"/>
        <w:outlineLvl w:val="6"/>
        <w:rPr>
          <w:rFonts w:ascii="Bookman Old Style" w:hAnsi="Bookman Old Style" w:cs="Arial"/>
          <w:b/>
          <w:bCs/>
          <w:position w:val="-12"/>
        </w:rPr>
      </w:pPr>
      <w:r w:rsidRPr="006846A0">
        <w:rPr>
          <w:rFonts w:ascii="Bookman Old Style" w:hAnsi="Bookman Old Style" w:cs="Arial"/>
          <w:b/>
          <w:bCs/>
          <w:position w:val="-12"/>
        </w:rPr>
        <w:t xml:space="preserve">COSTOS DE COMERCIALIZACIÓN  </w:t>
      </w:r>
    </w:p>
    <w:p w:rsidR="006846A0" w:rsidRPr="006846A0" w:rsidRDefault="006846A0" w:rsidP="00A37C3F">
      <w:pPr>
        <w:widowControl w:val="0"/>
        <w:adjustRightInd w:val="0"/>
        <w:ind w:left="0"/>
        <w:jc w:val="center"/>
        <w:textAlignment w:val="baseline"/>
        <w:rPr>
          <w:rFonts w:ascii="Bookman Old Style" w:hAnsi="Bookman Old Style"/>
          <w:b/>
        </w:rPr>
      </w:pPr>
    </w:p>
    <w:p w:rsidR="006846A0" w:rsidRPr="006846A0" w:rsidRDefault="006846A0" w:rsidP="00BE5BB0">
      <w:pPr>
        <w:widowControl w:val="0"/>
        <w:numPr>
          <w:ilvl w:val="0"/>
          <w:numId w:val="5"/>
        </w:numPr>
        <w:tabs>
          <w:tab w:val="num" w:pos="1382"/>
          <w:tab w:val="left" w:pos="1701"/>
        </w:tabs>
        <w:adjustRightInd w:val="0"/>
        <w:ind w:left="-142" w:firstLine="1486"/>
        <w:jc w:val="both"/>
        <w:textAlignment w:val="baseline"/>
        <w:rPr>
          <w:rFonts w:ascii="Bookman Old Style" w:hAnsi="Bookman Old Style" w:cs="Arial"/>
          <w:bCs/>
        </w:rPr>
      </w:pPr>
      <w:r w:rsidRPr="006846A0">
        <w:rPr>
          <w:rFonts w:ascii="Bookman Old Style" w:hAnsi="Bookman Old Style" w:cs="Arial"/>
          <w:b/>
          <w:bCs/>
        </w:rPr>
        <w:t>Costo de Comercialización de gas combustible.</w:t>
      </w:r>
      <w:r w:rsidRPr="006846A0">
        <w:rPr>
          <w:rFonts w:ascii="Bookman Old Style" w:hAnsi="Bookman Old Style" w:cs="Arial"/>
          <w:bCs/>
        </w:rPr>
        <w:t xml:space="preserve"> El costo de comercialización corresponderá a los cargos de comercialización fijo y variable que hayan sido aprobados para el Mercado Relevante de Comercialización de acuerdo la metodología establecida en la resolución CREG 011 de 2003 o aquellas que la aclaren, modifiquen o sustituyan.</w:t>
      </w:r>
    </w:p>
    <w:p w:rsidR="006846A0" w:rsidRPr="006846A0" w:rsidRDefault="006846A0" w:rsidP="00A37C3F">
      <w:pPr>
        <w:ind w:left="1344"/>
        <w:jc w:val="both"/>
        <w:rPr>
          <w:rFonts w:ascii="Bookman Old Style" w:hAnsi="Bookman Old Style" w:cs="Arial"/>
          <w:b/>
          <w:bCs/>
        </w:rPr>
      </w:pPr>
    </w:p>
    <w:p w:rsidR="005750F1" w:rsidRDefault="005750F1" w:rsidP="00F77703"/>
    <w:p w:rsidR="006846A0" w:rsidRPr="006846A0" w:rsidRDefault="006846A0" w:rsidP="00A37C3F">
      <w:pPr>
        <w:keepNext/>
        <w:keepLines/>
        <w:autoSpaceDE w:val="0"/>
        <w:autoSpaceDN w:val="0"/>
        <w:adjustRightInd w:val="0"/>
        <w:ind w:left="0" w:right="45"/>
        <w:jc w:val="center"/>
        <w:outlineLvl w:val="6"/>
        <w:rPr>
          <w:rFonts w:ascii="Bookman Old Style" w:hAnsi="Bookman Old Style" w:cs="Arial"/>
          <w:b/>
          <w:bCs/>
          <w:position w:val="-12"/>
        </w:rPr>
      </w:pPr>
      <w:r w:rsidRPr="006846A0">
        <w:rPr>
          <w:rFonts w:ascii="Bookman Old Style" w:hAnsi="Bookman Old Style" w:cs="Arial"/>
          <w:b/>
          <w:bCs/>
          <w:position w:val="-12"/>
        </w:rPr>
        <w:t>CAPÍTULO VI</w:t>
      </w:r>
    </w:p>
    <w:p w:rsidR="006846A0" w:rsidRPr="006846A0" w:rsidRDefault="006846A0" w:rsidP="00A37C3F">
      <w:pPr>
        <w:keepNext/>
        <w:keepLines/>
        <w:autoSpaceDE w:val="0"/>
        <w:autoSpaceDN w:val="0"/>
        <w:adjustRightInd w:val="0"/>
        <w:ind w:left="0" w:right="45"/>
        <w:jc w:val="center"/>
        <w:outlineLvl w:val="6"/>
        <w:rPr>
          <w:rFonts w:ascii="Bookman Old Style" w:hAnsi="Bookman Old Style" w:cs="Arial"/>
          <w:b/>
          <w:bCs/>
          <w:position w:val="-12"/>
        </w:rPr>
      </w:pPr>
      <w:r w:rsidRPr="006846A0">
        <w:rPr>
          <w:rFonts w:ascii="Bookman Old Style" w:hAnsi="Bookman Old Style" w:cs="Arial"/>
          <w:b/>
          <w:bCs/>
          <w:position w:val="-12"/>
        </w:rPr>
        <w:t xml:space="preserve">COSTOS DE CONFIABILIDAD </w:t>
      </w:r>
    </w:p>
    <w:p w:rsidR="006846A0" w:rsidRPr="006846A0" w:rsidRDefault="006846A0" w:rsidP="00A37C3F">
      <w:pPr>
        <w:widowControl w:val="0"/>
        <w:adjustRightInd w:val="0"/>
        <w:ind w:left="0"/>
        <w:jc w:val="center"/>
        <w:textAlignment w:val="baseline"/>
        <w:rPr>
          <w:rFonts w:ascii="Bookman Old Style" w:hAnsi="Bookman Old Style" w:cs="Arial"/>
          <w:bCs/>
        </w:rPr>
      </w:pPr>
    </w:p>
    <w:p w:rsidR="006846A0" w:rsidRPr="006846A0" w:rsidRDefault="006846A0" w:rsidP="00BE5BB0">
      <w:pPr>
        <w:widowControl w:val="0"/>
        <w:numPr>
          <w:ilvl w:val="0"/>
          <w:numId w:val="5"/>
        </w:numPr>
        <w:tabs>
          <w:tab w:val="num" w:pos="1382"/>
          <w:tab w:val="left" w:pos="1701"/>
        </w:tabs>
        <w:adjustRightInd w:val="0"/>
        <w:ind w:left="-142" w:firstLine="1486"/>
        <w:jc w:val="both"/>
        <w:textAlignment w:val="baseline"/>
        <w:rPr>
          <w:rFonts w:ascii="Bookman Old Style" w:hAnsi="Bookman Old Style" w:cs="Arial"/>
          <w:bCs/>
        </w:rPr>
      </w:pPr>
      <w:r w:rsidRPr="006846A0">
        <w:rPr>
          <w:rFonts w:ascii="Bookman Old Style" w:hAnsi="Bookman Old Style" w:cs="Arial"/>
          <w:b/>
          <w:bCs/>
        </w:rPr>
        <w:t>Costo de Confiabilidad de gas combustible.</w:t>
      </w:r>
      <w:r w:rsidRPr="006846A0">
        <w:rPr>
          <w:rFonts w:ascii="Bookman Old Style" w:hAnsi="Bookman Old Style" w:cs="Arial"/>
          <w:bCs/>
        </w:rPr>
        <w:t xml:space="preserve"> La componente de confiabilidad corresponderá al cargo de confiabilidad que sea aprobado de acuerdo con la metodología definida por la CREG en resolución aparte. Hasta que no se defina dicha metodología este cargo será cero.</w:t>
      </w:r>
    </w:p>
    <w:p w:rsidR="006846A0" w:rsidRPr="006846A0" w:rsidRDefault="006846A0" w:rsidP="00A37C3F">
      <w:pPr>
        <w:ind w:left="1474"/>
        <w:jc w:val="both"/>
        <w:rPr>
          <w:rFonts w:ascii="Bookman Old Style" w:hAnsi="Bookman Old Style" w:cs="Arial"/>
          <w:bCs/>
        </w:rPr>
      </w:pPr>
    </w:p>
    <w:p w:rsidR="006846A0" w:rsidRPr="006846A0" w:rsidRDefault="006846A0" w:rsidP="00A37C3F">
      <w:pPr>
        <w:keepNext/>
        <w:keepLines/>
        <w:autoSpaceDE w:val="0"/>
        <w:autoSpaceDN w:val="0"/>
        <w:adjustRightInd w:val="0"/>
        <w:ind w:left="0" w:right="45"/>
        <w:jc w:val="center"/>
        <w:outlineLvl w:val="6"/>
        <w:rPr>
          <w:rFonts w:ascii="Bookman Old Style" w:hAnsi="Bookman Old Style" w:cs="Arial"/>
          <w:b/>
          <w:bCs/>
          <w:position w:val="-12"/>
        </w:rPr>
      </w:pPr>
      <w:r w:rsidRPr="006846A0">
        <w:rPr>
          <w:rFonts w:ascii="Bookman Old Style" w:hAnsi="Bookman Old Style" w:cs="Arial"/>
          <w:b/>
          <w:bCs/>
          <w:position w:val="-12"/>
        </w:rPr>
        <w:t>CAPÍTULO VII</w:t>
      </w:r>
    </w:p>
    <w:p w:rsidR="006846A0" w:rsidRPr="006846A0" w:rsidRDefault="006846A0" w:rsidP="00A37C3F">
      <w:pPr>
        <w:keepNext/>
        <w:keepLines/>
        <w:autoSpaceDE w:val="0"/>
        <w:autoSpaceDN w:val="0"/>
        <w:adjustRightInd w:val="0"/>
        <w:ind w:left="0" w:right="45"/>
        <w:jc w:val="center"/>
        <w:outlineLvl w:val="6"/>
        <w:rPr>
          <w:rFonts w:ascii="Bookman Old Style" w:hAnsi="Bookman Old Style" w:cs="Arial"/>
          <w:b/>
          <w:bCs/>
          <w:position w:val="-12"/>
          <w:sz w:val="20"/>
        </w:rPr>
      </w:pPr>
      <w:r w:rsidRPr="006846A0">
        <w:rPr>
          <w:rFonts w:ascii="Bookman Old Style" w:hAnsi="Bookman Old Style" w:cs="Arial"/>
          <w:b/>
          <w:bCs/>
          <w:position w:val="-12"/>
        </w:rPr>
        <w:t xml:space="preserve">PÉRDIDAS </w:t>
      </w:r>
    </w:p>
    <w:p w:rsidR="006846A0" w:rsidRPr="006846A0" w:rsidRDefault="006846A0" w:rsidP="00A37C3F">
      <w:pPr>
        <w:widowControl w:val="0"/>
        <w:adjustRightInd w:val="0"/>
        <w:ind w:left="0"/>
        <w:jc w:val="center"/>
        <w:textAlignment w:val="baseline"/>
        <w:rPr>
          <w:b/>
        </w:rPr>
      </w:pPr>
    </w:p>
    <w:p w:rsidR="006846A0" w:rsidRPr="006846A0" w:rsidRDefault="006846A0" w:rsidP="00BE5BB0">
      <w:pPr>
        <w:widowControl w:val="0"/>
        <w:numPr>
          <w:ilvl w:val="0"/>
          <w:numId w:val="5"/>
        </w:numPr>
        <w:tabs>
          <w:tab w:val="num" w:pos="1382"/>
          <w:tab w:val="left" w:pos="1701"/>
        </w:tabs>
        <w:adjustRightInd w:val="0"/>
        <w:ind w:left="-142" w:firstLine="1486"/>
        <w:jc w:val="both"/>
        <w:textAlignment w:val="baseline"/>
        <w:rPr>
          <w:rFonts w:ascii="Bookman Old Style" w:hAnsi="Bookman Old Style" w:cs="Arial"/>
          <w:bCs/>
        </w:rPr>
      </w:pPr>
      <w:r w:rsidRPr="006846A0">
        <w:rPr>
          <w:rFonts w:ascii="Bookman Old Style" w:hAnsi="Bookman Old Style" w:cs="Arial"/>
          <w:b/>
          <w:bCs/>
        </w:rPr>
        <w:t>Costos de pérdidas</w:t>
      </w:r>
      <w:r w:rsidRPr="006846A0">
        <w:rPr>
          <w:rFonts w:ascii="Bookman Old Style" w:hAnsi="Bookman Old Style" w:cs="Arial"/>
          <w:bCs/>
        </w:rPr>
        <w:t>. Las pérdidas de Gas Combustible trasladables al usuario final, se determinarán de conformidad con el procedimiento definido en la Resolución CREG 067 de 1995 (Código de Distribución de Gas Combustible) a aquellas que la aclaren, modifiquen o sustituyan. Hasta que la CREG establezca dicho procedimiento, se considerará un valor máximo a trasladar del 3.7 % por concepto de pérdidas.</w:t>
      </w:r>
    </w:p>
    <w:p w:rsidR="006846A0" w:rsidRDefault="006846A0" w:rsidP="00A37C3F">
      <w:pPr>
        <w:widowControl w:val="0"/>
        <w:tabs>
          <w:tab w:val="left" w:pos="993"/>
        </w:tabs>
        <w:adjustRightInd w:val="0"/>
        <w:ind w:left="0"/>
        <w:jc w:val="both"/>
        <w:textAlignment w:val="baseline"/>
        <w:rPr>
          <w:rFonts w:ascii="Bookman Old Style" w:hAnsi="Bookman Old Style" w:cs="Arial"/>
          <w:bCs/>
          <w:lang w:val="es-ES_tradnl"/>
        </w:rPr>
      </w:pPr>
    </w:p>
    <w:p w:rsidR="005750F1" w:rsidRPr="006846A0" w:rsidRDefault="005750F1" w:rsidP="00A37C3F">
      <w:pPr>
        <w:widowControl w:val="0"/>
        <w:tabs>
          <w:tab w:val="left" w:pos="993"/>
        </w:tabs>
        <w:adjustRightInd w:val="0"/>
        <w:ind w:left="0"/>
        <w:jc w:val="both"/>
        <w:textAlignment w:val="baseline"/>
        <w:rPr>
          <w:rFonts w:ascii="Bookman Old Style" w:hAnsi="Bookman Old Style" w:cs="Arial"/>
          <w:bCs/>
          <w:lang w:val="es-ES_tradnl"/>
        </w:rPr>
      </w:pPr>
    </w:p>
    <w:p w:rsidR="006846A0" w:rsidRPr="006846A0" w:rsidRDefault="006846A0" w:rsidP="00A37C3F">
      <w:pPr>
        <w:keepNext/>
        <w:keepLines/>
        <w:autoSpaceDE w:val="0"/>
        <w:autoSpaceDN w:val="0"/>
        <w:adjustRightInd w:val="0"/>
        <w:ind w:left="0" w:right="45"/>
        <w:jc w:val="center"/>
        <w:outlineLvl w:val="6"/>
        <w:rPr>
          <w:rFonts w:ascii="Bookman Old Style" w:hAnsi="Bookman Old Style" w:cs="Arial"/>
          <w:b/>
          <w:bCs/>
          <w:position w:val="-12"/>
        </w:rPr>
      </w:pPr>
      <w:r w:rsidRPr="006846A0">
        <w:rPr>
          <w:rFonts w:ascii="Bookman Old Style" w:hAnsi="Bookman Old Style" w:cs="Arial"/>
          <w:b/>
          <w:bCs/>
          <w:position w:val="-12"/>
        </w:rPr>
        <w:t>CAPÍTULO VIII</w:t>
      </w:r>
    </w:p>
    <w:p w:rsidR="006846A0" w:rsidRPr="006846A0" w:rsidRDefault="006846A0" w:rsidP="00A37C3F">
      <w:pPr>
        <w:keepNext/>
        <w:keepLines/>
        <w:autoSpaceDE w:val="0"/>
        <w:autoSpaceDN w:val="0"/>
        <w:adjustRightInd w:val="0"/>
        <w:ind w:left="0" w:right="45"/>
        <w:jc w:val="center"/>
        <w:outlineLvl w:val="6"/>
        <w:rPr>
          <w:rFonts w:ascii="Bookman Old Style" w:hAnsi="Bookman Old Style" w:cs="Arial"/>
          <w:b/>
          <w:bCs/>
          <w:position w:val="-12"/>
        </w:rPr>
      </w:pPr>
      <w:r w:rsidRPr="006846A0">
        <w:rPr>
          <w:rFonts w:ascii="Bookman Old Style" w:hAnsi="Bookman Old Style" w:cs="Arial"/>
          <w:b/>
          <w:bCs/>
          <w:position w:val="-12"/>
        </w:rPr>
        <w:t>OTRAS DISPOSICIONES</w:t>
      </w:r>
    </w:p>
    <w:p w:rsidR="006846A0" w:rsidRDefault="006846A0" w:rsidP="00A37C3F">
      <w:pPr>
        <w:ind w:left="1474"/>
        <w:jc w:val="both"/>
        <w:rPr>
          <w:rFonts w:ascii="Bookman Old Style" w:hAnsi="Bookman Old Style" w:cs="Arial"/>
          <w:bCs/>
        </w:rPr>
      </w:pPr>
    </w:p>
    <w:p w:rsidR="003B4EF2" w:rsidRDefault="003B4EF2" w:rsidP="00A37C3F">
      <w:pPr>
        <w:ind w:left="1474"/>
        <w:jc w:val="both"/>
        <w:rPr>
          <w:rFonts w:ascii="Bookman Old Style" w:hAnsi="Bookman Old Style" w:cs="Arial"/>
          <w:bCs/>
        </w:rPr>
      </w:pPr>
    </w:p>
    <w:p w:rsidR="003B4EF2" w:rsidRPr="006846A0" w:rsidRDefault="003B4EF2" w:rsidP="00A37C3F">
      <w:pPr>
        <w:ind w:left="1474"/>
        <w:jc w:val="both"/>
        <w:rPr>
          <w:rFonts w:ascii="Bookman Old Style" w:hAnsi="Bookman Old Style" w:cs="Arial"/>
          <w:bCs/>
        </w:rPr>
      </w:pPr>
    </w:p>
    <w:p w:rsidR="006846A0" w:rsidRDefault="006846A0" w:rsidP="00BE5BB0">
      <w:pPr>
        <w:widowControl w:val="0"/>
        <w:numPr>
          <w:ilvl w:val="0"/>
          <w:numId w:val="5"/>
        </w:numPr>
        <w:tabs>
          <w:tab w:val="num" w:pos="1382"/>
          <w:tab w:val="left" w:pos="1701"/>
        </w:tabs>
        <w:adjustRightInd w:val="0"/>
        <w:ind w:left="-142" w:firstLine="1486"/>
        <w:jc w:val="both"/>
        <w:textAlignment w:val="baseline"/>
        <w:rPr>
          <w:rFonts w:ascii="Bookman Old Style" w:hAnsi="Bookman Old Style" w:cs="Arial"/>
          <w:bCs/>
        </w:rPr>
      </w:pPr>
      <w:bookmarkStart w:id="7" w:name="_Ref30434766"/>
      <w:r w:rsidRPr="003B4EF2">
        <w:rPr>
          <w:rFonts w:ascii="Bookman Old Style" w:hAnsi="Bookman Old Style" w:cs="Arial"/>
          <w:b/>
          <w:bCs/>
        </w:rPr>
        <w:lastRenderedPageBreak/>
        <w:t xml:space="preserve">Disposiciones para Usuarios No Regulados y Usuarios Regulados. </w:t>
      </w:r>
      <w:r w:rsidRPr="003B4EF2">
        <w:rPr>
          <w:rFonts w:ascii="Bookman Old Style" w:hAnsi="Bookman Old Style" w:cs="Arial"/>
          <w:bCs/>
        </w:rPr>
        <w:t>Ningún usuario podrá</w:t>
      </w:r>
      <w:r w:rsidRPr="003B4EF2">
        <w:rPr>
          <w:rFonts w:ascii="Bookman Old Style" w:hAnsi="Bookman Old Style" w:cs="Arial"/>
          <w:b/>
          <w:bCs/>
        </w:rPr>
        <w:t xml:space="preserve"> </w:t>
      </w:r>
      <w:r w:rsidRPr="003B4EF2">
        <w:rPr>
          <w:rFonts w:ascii="Bookman Old Style" w:hAnsi="Bookman Old Style" w:cs="Arial"/>
          <w:bCs/>
        </w:rPr>
        <w:t>decidir acogerse a las condiciones de Usuario</w:t>
      </w:r>
      <w:r w:rsidRPr="006846A0">
        <w:rPr>
          <w:rFonts w:ascii="Bookman Old Style" w:hAnsi="Bookman Old Style" w:cs="Arial"/>
          <w:bCs/>
        </w:rPr>
        <w:t xml:space="preserve"> No Regulado o de Usuario Regulado. En todo caso sólo se considerará  que un usuario es Usuario No Regulado cuando se cumpla con las características definidas por la regulación. </w:t>
      </w:r>
    </w:p>
    <w:p w:rsidR="00717C7D" w:rsidRPr="006846A0" w:rsidRDefault="00717C7D" w:rsidP="00717C7D">
      <w:pPr>
        <w:widowControl w:val="0"/>
        <w:tabs>
          <w:tab w:val="left" w:pos="1701"/>
        </w:tabs>
        <w:adjustRightInd w:val="0"/>
        <w:ind w:left="1344"/>
        <w:jc w:val="both"/>
        <w:textAlignment w:val="baseline"/>
        <w:rPr>
          <w:rFonts w:ascii="Bookman Old Style" w:hAnsi="Bookman Old Style" w:cs="Arial"/>
          <w:bCs/>
        </w:rPr>
      </w:pPr>
    </w:p>
    <w:p w:rsidR="006846A0" w:rsidRPr="006846A0" w:rsidRDefault="006846A0" w:rsidP="00A37C3F">
      <w:pPr>
        <w:autoSpaceDE w:val="0"/>
        <w:autoSpaceDN w:val="0"/>
        <w:adjustRightInd w:val="0"/>
        <w:ind w:left="-142"/>
        <w:jc w:val="both"/>
        <w:rPr>
          <w:rFonts w:ascii="Bookman Old Style" w:hAnsi="Bookman Old Style" w:cs="Bookman Old Style"/>
          <w:color w:val="000000"/>
          <w:lang w:val="es-CO" w:eastAsia="es-CO"/>
        </w:rPr>
      </w:pPr>
      <w:r w:rsidRPr="006846A0">
        <w:rPr>
          <w:rFonts w:ascii="Bookman Old Style" w:hAnsi="Bookman Old Style" w:cs="Bookman Old Style"/>
          <w:color w:val="000000"/>
          <w:lang w:val="es-CO" w:eastAsia="es-CO"/>
        </w:rPr>
        <w:t xml:space="preserve">En caso de que un Usuario No Regulado disminuya sus consumos y se clasifique como Usuario Regulado, su nueva condición sólo será efectiva hasta que el comercializador que atiende demanda regulada en el </w:t>
      </w:r>
      <w:r w:rsidR="00717C7D">
        <w:rPr>
          <w:rFonts w:ascii="Bookman Old Style" w:hAnsi="Bookman Old Style" w:cs="Bookman Old Style"/>
          <w:color w:val="000000"/>
          <w:lang w:val="es-CO" w:eastAsia="es-CO"/>
        </w:rPr>
        <w:t>Mercado R</w:t>
      </w:r>
      <w:r w:rsidRPr="006846A0">
        <w:rPr>
          <w:rFonts w:ascii="Bookman Old Style" w:hAnsi="Bookman Old Style" w:cs="Bookman Old Style"/>
          <w:color w:val="000000"/>
          <w:lang w:val="es-CO" w:eastAsia="es-CO"/>
        </w:rPr>
        <w:t xml:space="preserve">elevante de </w:t>
      </w:r>
      <w:r w:rsidR="00717C7D">
        <w:rPr>
          <w:rFonts w:ascii="Bookman Old Style" w:hAnsi="Bookman Old Style" w:cs="Bookman Old Style"/>
          <w:color w:val="000000"/>
          <w:lang w:val="es-CO" w:eastAsia="es-CO"/>
        </w:rPr>
        <w:t>C</w:t>
      </w:r>
      <w:r w:rsidRPr="006846A0">
        <w:rPr>
          <w:rFonts w:ascii="Bookman Old Style" w:hAnsi="Bookman Old Style" w:cs="Bookman Old Style"/>
          <w:color w:val="000000"/>
          <w:lang w:val="es-CO" w:eastAsia="es-CO"/>
        </w:rPr>
        <w:t>omercialización donde el usuario se encuentra, pueda adquirir el gas</w:t>
      </w:r>
      <w:r w:rsidR="008E6E00">
        <w:rPr>
          <w:rFonts w:ascii="Bookman Old Style" w:hAnsi="Bookman Old Style" w:cs="Bookman Old Style"/>
          <w:color w:val="000000"/>
          <w:lang w:val="es-CO" w:eastAsia="es-CO"/>
        </w:rPr>
        <w:t xml:space="preserve"> y la capacidad de transporte</w:t>
      </w:r>
      <w:r w:rsidRPr="006846A0">
        <w:rPr>
          <w:rFonts w:ascii="Bookman Old Style" w:hAnsi="Bookman Old Style" w:cs="Bookman Old Style"/>
          <w:color w:val="000000"/>
          <w:lang w:val="es-CO" w:eastAsia="es-CO"/>
        </w:rPr>
        <w:t xml:space="preserve"> requerido</w:t>
      </w:r>
      <w:r w:rsidR="008E6E00">
        <w:rPr>
          <w:rFonts w:ascii="Bookman Old Style" w:hAnsi="Bookman Old Style" w:cs="Bookman Old Style"/>
          <w:color w:val="000000"/>
          <w:lang w:val="es-CO" w:eastAsia="es-CO"/>
        </w:rPr>
        <w:t>s</w:t>
      </w:r>
      <w:r w:rsidRPr="006846A0">
        <w:rPr>
          <w:rFonts w:ascii="Bookman Old Style" w:hAnsi="Bookman Old Style" w:cs="Bookman Old Style"/>
          <w:color w:val="000000"/>
          <w:lang w:val="es-CO" w:eastAsia="es-CO"/>
        </w:rPr>
        <w:t xml:space="preserve"> con respaldo físico por éste y </w:t>
      </w:r>
      <w:r w:rsidR="008E6E00">
        <w:rPr>
          <w:rFonts w:ascii="Bookman Old Style" w:hAnsi="Bookman Old Style" w:cs="Bookman Old Style"/>
          <w:color w:val="000000"/>
          <w:lang w:val="es-CO" w:eastAsia="es-CO"/>
        </w:rPr>
        <w:t xml:space="preserve">los </w:t>
      </w:r>
      <w:r w:rsidRPr="006846A0">
        <w:rPr>
          <w:rFonts w:ascii="Bookman Old Style" w:hAnsi="Bookman Old Style" w:cs="Bookman Old Style"/>
          <w:color w:val="000000"/>
          <w:lang w:val="es-CO" w:eastAsia="es-CO"/>
        </w:rPr>
        <w:t>respectivo</w:t>
      </w:r>
      <w:r w:rsidR="008E6E00">
        <w:rPr>
          <w:rFonts w:ascii="Bookman Old Style" w:hAnsi="Bookman Old Style" w:cs="Bookman Old Style"/>
          <w:color w:val="000000"/>
          <w:lang w:val="es-CO" w:eastAsia="es-CO"/>
        </w:rPr>
        <w:t>s</w:t>
      </w:r>
      <w:r w:rsidRPr="006846A0">
        <w:rPr>
          <w:rFonts w:ascii="Bookman Old Style" w:hAnsi="Bookman Old Style" w:cs="Bookman Old Style"/>
          <w:color w:val="000000"/>
          <w:lang w:val="es-CO" w:eastAsia="es-CO"/>
        </w:rPr>
        <w:t xml:space="preserve"> contrato</w:t>
      </w:r>
      <w:r w:rsidR="008E6E00">
        <w:rPr>
          <w:rFonts w:ascii="Bookman Old Style" w:hAnsi="Bookman Old Style" w:cs="Bookman Old Style"/>
          <w:color w:val="000000"/>
          <w:lang w:val="es-CO" w:eastAsia="es-CO"/>
        </w:rPr>
        <w:t>s</w:t>
      </w:r>
      <w:r w:rsidRPr="006846A0">
        <w:rPr>
          <w:rFonts w:ascii="Bookman Old Style" w:hAnsi="Bookman Old Style" w:cs="Bookman Old Style"/>
          <w:color w:val="000000"/>
          <w:lang w:val="es-CO" w:eastAsia="es-CO"/>
        </w:rPr>
        <w:t xml:space="preserve"> se </w:t>
      </w:r>
      <w:r w:rsidR="00764408">
        <w:rPr>
          <w:rFonts w:ascii="Bookman Old Style" w:hAnsi="Bookman Old Style" w:cs="Bookman Old Style"/>
          <w:color w:val="000000"/>
          <w:lang w:val="es-CO" w:eastAsia="es-CO"/>
        </w:rPr>
        <w:t>empiece</w:t>
      </w:r>
      <w:r w:rsidR="008E6E00">
        <w:rPr>
          <w:rFonts w:ascii="Bookman Old Style" w:hAnsi="Bookman Old Style" w:cs="Bookman Old Style"/>
          <w:color w:val="000000"/>
          <w:lang w:val="es-CO" w:eastAsia="es-CO"/>
        </w:rPr>
        <w:t>n</w:t>
      </w:r>
      <w:r w:rsidR="00764408">
        <w:rPr>
          <w:rFonts w:ascii="Bookman Old Style" w:hAnsi="Bookman Old Style" w:cs="Bookman Old Style"/>
          <w:color w:val="000000"/>
          <w:lang w:val="es-CO" w:eastAsia="es-CO"/>
        </w:rPr>
        <w:t xml:space="preserve"> a </w:t>
      </w:r>
      <w:r w:rsidRPr="006846A0">
        <w:rPr>
          <w:rFonts w:ascii="Bookman Old Style" w:hAnsi="Bookman Old Style" w:cs="Bookman Old Style"/>
          <w:color w:val="000000"/>
          <w:lang w:val="es-CO" w:eastAsia="es-CO"/>
        </w:rPr>
        <w:t>ejecut</w:t>
      </w:r>
      <w:r w:rsidR="00764408">
        <w:rPr>
          <w:rFonts w:ascii="Bookman Old Style" w:hAnsi="Bookman Old Style" w:cs="Bookman Old Style"/>
          <w:color w:val="000000"/>
          <w:lang w:val="es-CO" w:eastAsia="es-CO"/>
        </w:rPr>
        <w:t>ar</w:t>
      </w:r>
      <w:r w:rsidRPr="006846A0">
        <w:rPr>
          <w:rFonts w:ascii="Bookman Old Style" w:hAnsi="Bookman Old Style" w:cs="Bookman Old Style"/>
          <w:color w:val="000000"/>
          <w:lang w:val="es-CO" w:eastAsia="es-CO"/>
        </w:rPr>
        <w:t xml:space="preserve">. </w:t>
      </w:r>
    </w:p>
    <w:p w:rsidR="006846A0" w:rsidRPr="006846A0" w:rsidRDefault="006846A0" w:rsidP="00A37C3F">
      <w:pPr>
        <w:autoSpaceDE w:val="0"/>
        <w:autoSpaceDN w:val="0"/>
        <w:adjustRightInd w:val="0"/>
        <w:ind w:left="-142"/>
        <w:jc w:val="both"/>
        <w:rPr>
          <w:rFonts w:ascii="Bookman Old Style" w:hAnsi="Bookman Old Style" w:cs="Bookman Old Style"/>
          <w:color w:val="000000"/>
          <w:lang w:val="es-CO" w:eastAsia="es-CO"/>
        </w:rPr>
      </w:pPr>
    </w:p>
    <w:p w:rsidR="006846A0" w:rsidRDefault="006846A0" w:rsidP="00A37C3F">
      <w:pPr>
        <w:autoSpaceDE w:val="0"/>
        <w:autoSpaceDN w:val="0"/>
        <w:adjustRightInd w:val="0"/>
        <w:ind w:left="-142"/>
        <w:jc w:val="both"/>
        <w:rPr>
          <w:rFonts w:ascii="Bookman Old Style" w:hAnsi="Bookman Old Style" w:cs="Bookman Old Style"/>
          <w:color w:val="000000"/>
          <w:lang w:val="es-CO" w:eastAsia="es-CO"/>
        </w:rPr>
      </w:pPr>
      <w:r w:rsidRPr="006846A0">
        <w:rPr>
          <w:rFonts w:ascii="Bookman Old Style" w:hAnsi="Bookman Old Style" w:cs="Bookman Old Style"/>
          <w:color w:val="000000"/>
          <w:lang w:val="es-CO" w:eastAsia="es-CO"/>
        </w:rPr>
        <w:t>En caso de que un Usuario Regulado aumente sus consumos y se clasifique como Usuario No Regulado, su nueva condición sólo será efectiva hasta el siguiente 1</w:t>
      </w:r>
      <w:r w:rsidR="001B2C2C">
        <w:rPr>
          <w:rFonts w:ascii="Bookman Old Style" w:hAnsi="Bookman Old Style" w:cs="Bookman Old Style"/>
          <w:color w:val="000000"/>
          <w:lang w:val="es-CO" w:eastAsia="es-CO"/>
        </w:rPr>
        <w:t>°</w:t>
      </w:r>
      <w:r w:rsidRPr="006846A0">
        <w:rPr>
          <w:rFonts w:ascii="Bookman Old Style" w:hAnsi="Bookman Old Style" w:cs="Bookman Old Style"/>
          <w:color w:val="000000"/>
          <w:lang w:val="es-CO" w:eastAsia="es-CO"/>
        </w:rPr>
        <w:t xml:space="preserve"> de diciembre</w:t>
      </w:r>
      <w:r w:rsidR="00DA1EF6">
        <w:rPr>
          <w:rFonts w:ascii="Bookman Old Style" w:hAnsi="Bookman Old Style" w:cs="Bookman Old Style"/>
          <w:color w:val="000000"/>
          <w:lang w:val="es-CO" w:eastAsia="es-CO"/>
        </w:rPr>
        <w:t xml:space="preserve"> </w:t>
      </w:r>
      <w:r w:rsidR="00DA1EF6">
        <w:rPr>
          <w:rFonts w:ascii="Bookman Old Style" w:hAnsi="Bookman Old Style" w:cs="Arial"/>
          <w:bCs/>
        </w:rPr>
        <w:t xml:space="preserve">posterior a la fecha de vencimiento de sus contratos de suministro </w:t>
      </w:r>
      <w:r w:rsidR="008E6E00">
        <w:rPr>
          <w:rFonts w:ascii="Bookman Old Style" w:hAnsi="Bookman Old Style" w:cs="Arial"/>
          <w:bCs/>
        </w:rPr>
        <w:t xml:space="preserve">y de capacidad de transporte </w:t>
      </w:r>
      <w:r w:rsidR="00DA1EF6">
        <w:rPr>
          <w:rFonts w:ascii="Bookman Old Style" w:hAnsi="Bookman Old Style" w:cs="Arial"/>
          <w:bCs/>
        </w:rPr>
        <w:t>con respaldo físico</w:t>
      </w:r>
      <w:r w:rsidR="008E6E00">
        <w:rPr>
          <w:rFonts w:ascii="Bookman Old Style" w:hAnsi="Bookman Old Style" w:cs="Arial"/>
          <w:bCs/>
        </w:rPr>
        <w:t xml:space="preserve"> </w:t>
      </w:r>
      <w:r w:rsidR="00DA1EF6">
        <w:rPr>
          <w:rFonts w:ascii="Bookman Old Style" w:hAnsi="Bookman Old Style" w:cs="Arial"/>
          <w:bCs/>
        </w:rPr>
        <w:t>con periodo de un año</w:t>
      </w:r>
      <w:r w:rsidRPr="006846A0">
        <w:rPr>
          <w:rFonts w:ascii="Bookman Old Style" w:hAnsi="Bookman Old Style" w:cs="Bookman Old Style"/>
          <w:color w:val="000000"/>
          <w:lang w:val="es-CO" w:eastAsia="es-CO"/>
        </w:rPr>
        <w:t xml:space="preserve">. En este caso mientras el usuario permanezca como regulado, el comercializador que lo atiende sólo tendrá la obligación de suministrarle </w:t>
      </w:r>
      <w:r w:rsidR="008E6E00">
        <w:rPr>
          <w:rFonts w:ascii="Bookman Old Style" w:hAnsi="Bookman Old Style" w:cs="Bookman Old Style"/>
          <w:color w:val="000000"/>
          <w:lang w:val="es-CO" w:eastAsia="es-CO"/>
        </w:rPr>
        <w:t>y transportar</w:t>
      </w:r>
      <w:r w:rsidR="00102A3A">
        <w:rPr>
          <w:rFonts w:ascii="Bookman Old Style" w:hAnsi="Bookman Old Style" w:cs="Bookman Old Style"/>
          <w:color w:val="000000"/>
          <w:lang w:val="es-CO" w:eastAsia="es-CO"/>
        </w:rPr>
        <w:t>le</w:t>
      </w:r>
      <w:r w:rsidR="008E6E00">
        <w:rPr>
          <w:rFonts w:ascii="Bookman Old Style" w:hAnsi="Bookman Old Style" w:cs="Bookman Old Style"/>
          <w:color w:val="000000"/>
          <w:lang w:val="es-CO" w:eastAsia="es-CO"/>
        </w:rPr>
        <w:t xml:space="preserve"> </w:t>
      </w:r>
      <w:r w:rsidRPr="006846A0">
        <w:rPr>
          <w:rFonts w:ascii="Bookman Old Style" w:hAnsi="Bookman Old Style" w:cs="Bookman Old Style"/>
          <w:color w:val="000000"/>
          <w:lang w:val="es-CO" w:eastAsia="es-CO"/>
        </w:rPr>
        <w:t>gas con respaldo físico conforme a sus consumos históricos como usuario regulado.</w:t>
      </w:r>
    </w:p>
    <w:p w:rsidR="005A5792" w:rsidRDefault="005A5792" w:rsidP="00A37C3F">
      <w:pPr>
        <w:autoSpaceDE w:val="0"/>
        <w:autoSpaceDN w:val="0"/>
        <w:adjustRightInd w:val="0"/>
        <w:ind w:left="-142"/>
        <w:jc w:val="both"/>
        <w:rPr>
          <w:rFonts w:ascii="Bookman Old Style" w:hAnsi="Bookman Old Style" w:cs="Bookman Old Style"/>
          <w:color w:val="000000"/>
          <w:lang w:val="es-CO" w:eastAsia="es-CO"/>
        </w:rPr>
      </w:pPr>
    </w:p>
    <w:p w:rsidR="005A5792" w:rsidRPr="006846A0" w:rsidRDefault="005A5792" w:rsidP="00A37C3F">
      <w:pPr>
        <w:autoSpaceDE w:val="0"/>
        <w:autoSpaceDN w:val="0"/>
        <w:adjustRightInd w:val="0"/>
        <w:ind w:left="-142"/>
        <w:jc w:val="both"/>
        <w:rPr>
          <w:rFonts w:ascii="Bookman Old Style" w:hAnsi="Bookman Old Style" w:cs="Bookman Old Style"/>
          <w:color w:val="000000"/>
          <w:lang w:val="es-CO" w:eastAsia="es-CO"/>
        </w:rPr>
      </w:pPr>
      <w:r>
        <w:rPr>
          <w:rFonts w:ascii="Bookman Old Style" w:hAnsi="Bookman Old Style" w:cs="Bookman Old Style"/>
          <w:color w:val="000000"/>
          <w:lang w:val="es-CO" w:eastAsia="es-CO"/>
        </w:rPr>
        <w:t xml:space="preserve">Un usuario regulado solo podrá cambiar de comercializador </w:t>
      </w:r>
      <w:r w:rsidRPr="006846A0">
        <w:rPr>
          <w:rFonts w:ascii="Bookman Old Style" w:hAnsi="Bookman Old Style" w:cs="Bookman Old Style"/>
          <w:color w:val="000000"/>
          <w:lang w:val="es-CO" w:eastAsia="es-CO"/>
        </w:rPr>
        <w:t>hasta el siguiente 1</w:t>
      </w:r>
      <w:r>
        <w:rPr>
          <w:rFonts w:ascii="Bookman Old Style" w:hAnsi="Bookman Old Style" w:cs="Bookman Old Style"/>
          <w:color w:val="000000"/>
          <w:lang w:val="es-CO" w:eastAsia="es-CO"/>
        </w:rPr>
        <w:t>°</w:t>
      </w:r>
      <w:r w:rsidRPr="006846A0">
        <w:rPr>
          <w:rFonts w:ascii="Bookman Old Style" w:hAnsi="Bookman Old Style" w:cs="Bookman Old Style"/>
          <w:color w:val="000000"/>
          <w:lang w:val="es-CO" w:eastAsia="es-CO"/>
        </w:rPr>
        <w:t xml:space="preserve"> de diciembre</w:t>
      </w:r>
      <w:r w:rsidR="00DA1EF6">
        <w:rPr>
          <w:rFonts w:ascii="Bookman Old Style" w:hAnsi="Bookman Old Style" w:cs="Bookman Old Style"/>
          <w:color w:val="000000"/>
          <w:lang w:val="es-CO" w:eastAsia="es-CO"/>
        </w:rPr>
        <w:t xml:space="preserve"> </w:t>
      </w:r>
      <w:r w:rsidR="00DA1EF6">
        <w:rPr>
          <w:rFonts w:ascii="Bookman Old Style" w:hAnsi="Bookman Old Style" w:cs="Arial"/>
          <w:bCs/>
        </w:rPr>
        <w:t>posterior a la fecha de vencimiento de sus contratos de suministro</w:t>
      </w:r>
      <w:r w:rsidR="008E6E00">
        <w:rPr>
          <w:rFonts w:ascii="Bookman Old Style" w:hAnsi="Bookman Old Style" w:cs="Arial"/>
          <w:bCs/>
        </w:rPr>
        <w:t xml:space="preserve"> y transporte</w:t>
      </w:r>
      <w:r w:rsidR="00DA1EF6">
        <w:rPr>
          <w:rFonts w:ascii="Bookman Old Style" w:hAnsi="Bookman Old Style" w:cs="Arial"/>
          <w:bCs/>
        </w:rPr>
        <w:t xml:space="preserve"> con respaldo físico con periodo de un año</w:t>
      </w:r>
      <w:r>
        <w:rPr>
          <w:rFonts w:ascii="Bookman Old Style" w:hAnsi="Bookman Old Style" w:cs="Bookman Old Style"/>
          <w:color w:val="000000"/>
          <w:lang w:val="es-CO" w:eastAsia="es-CO"/>
        </w:rPr>
        <w:t>.</w:t>
      </w:r>
    </w:p>
    <w:p w:rsidR="006846A0" w:rsidRDefault="006846A0" w:rsidP="005A5792">
      <w:pPr>
        <w:tabs>
          <w:tab w:val="left" w:pos="1701"/>
        </w:tabs>
        <w:jc w:val="both"/>
        <w:rPr>
          <w:rFonts w:ascii="Bookman Old Style" w:hAnsi="Bookman Old Style" w:cs="Arial"/>
          <w:bCs/>
        </w:rPr>
      </w:pPr>
    </w:p>
    <w:p w:rsidR="006846A0" w:rsidRPr="006846A0" w:rsidRDefault="006846A0" w:rsidP="00BE5BB0">
      <w:pPr>
        <w:widowControl w:val="0"/>
        <w:numPr>
          <w:ilvl w:val="0"/>
          <w:numId w:val="5"/>
        </w:numPr>
        <w:tabs>
          <w:tab w:val="num" w:pos="1382"/>
          <w:tab w:val="left" w:pos="1701"/>
        </w:tabs>
        <w:adjustRightInd w:val="0"/>
        <w:ind w:left="-142" w:firstLine="1486"/>
        <w:jc w:val="both"/>
        <w:textAlignment w:val="baseline"/>
        <w:rPr>
          <w:rFonts w:ascii="Bookman Old Style" w:hAnsi="Bookman Old Style" w:cs="Arial"/>
          <w:bCs/>
        </w:rPr>
      </w:pPr>
      <w:r w:rsidRPr="006846A0">
        <w:rPr>
          <w:rFonts w:ascii="Bookman Old Style" w:hAnsi="Bookman Old Style" w:cs="Arial"/>
          <w:b/>
          <w:bCs/>
        </w:rPr>
        <w:t xml:space="preserve">Publicidad. </w:t>
      </w:r>
      <w:r w:rsidRPr="006846A0">
        <w:rPr>
          <w:rFonts w:ascii="Bookman Old Style" w:hAnsi="Bookman Old Style" w:cs="Arial"/>
          <w:bCs/>
        </w:rPr>
        <w:t>Mensualmente, el comercializador hará pública en forma simple y comprensible, por medio de un periódico de amplia circulación en los municipios donde preste el servicio o en uno de circulación nacional, antes de su aplicación, las tarifas que facturará a los usuarios.</w:t>
      </w:r>
      <w:bookmarkEnd w:id="7"/>
    </w:p>
    <w:p w:rsidR="006846A0" w:rsidRPr="006846A0" w:rsidRDefault="006846A0" w:rsidP="00A37C3F">
      <w:pPr>
        <w:widowControl w:val="0"/>
        <w:adjustRightInd w:val="0"/>
        <w:ind w:left="-142"/>
        <w:jc w:val="both"/>
        <w:textAlignment w:val="baseline"/>
        <w:rPr>
          <w:rFonts w:ascii="Bookman Old Style" w:hAnsi="Bookman Old Style" w:cs="Arial"/>
          <w:bCs/>
        </w:rPr>
      </w:pPr>
    </w:p>
    <w:p w:rsidR="005003D5" w:rsidRPr="00764408" w:rsidRDefault="005003D5" w:rsidP="00764408">
      <w:pPr>
        <w:autoSpaceDE w:val="0"/>
        <w:autoSpaceDN w:val="0"/>
        <w:adjustRightInd w:val="0"/>
        <w:ind w:left="-142"/>
        <w:jc w:val="both"/>
        <w:rPr>
          <w:rFonts w:ascii="Bookman Old Style" w:hAnsi="Bookman Old Style" w:cs="Bookman Old Style"/>
          <w:color w:val="000000"/>
          <w:lang w:val="es-CO" w:eastAsia="es-CO"/>
        </w:rPr>
      </w:pPr>
      <w:r w:rsidRPr="00764408">
        <w:rPr>
          <w:rFonts w:ascii="Bookman Old Style" w:hAnsi="Bookman Old Style" w:cs="Bookman Old Style"/>
          <w:color w:val="000000"/>
          <w:lang w:val="es-CO" w:eastAsia="es-CO"/>
        </w:rPr>
        <w:t>Dicha publicación incluirá la canasta de tarifas, los valores del costo de compras de gas combustible (</w:t>
      </w:r>
      <m:oMath>
        <m:sSub>
          <m:sSubPr>
            <m:ctrlPr>
              <w:rPr>
                <w:rFonts w:ascii="Cambria Math" w:hAnsi="Cambria Math" w:cs="Bookman Old Style"/>
                <w:color w:val="000000"/>
                <w:lang w:val="es-CO" w:eastAsia="es-CO"/>
              </w:rPr>
            </m:ctrlPr>
          </m:sSubPr>
          <m:e>
            <m:r>
              <m:rPr>
                <m:sty m:val="p"/>
              </m:rPr>
              <w:rPr>
                <w:rFonts w:ascii="Cambria Math" w:hAnsi="Cambria Math" w:cs="Bookman Old Style"/>
                <w:color w:val="000000"/>
                <w:lang w:val="es-CO" w:eastAsia="es-CO"/>
              </w:rPr>
              <m:t>G</m:t>
            </m:r>
          </m:e>
          <m:sub>
            <m:r>
              <m:rPr>
                <m:sty m:val="p"/>
              </m:rPr>
              <w:rPr>
                <w:rFonts w:ascii="Cambria Math" w:hAnsi="Cambria Math" w:cs="Bookman Old Style"/>
                <w:color w:val="000000"/>
                <w:lang w:val="es-CO" w:eastAsia="es-CO"/>
              </w:rPr>
              <m:t>m,i,j</m:t>
            </m:r>
          </m:sub>
        </m:sSub>
      </m:oMath>
      <w:r w:rsidRPr="00764408">
        <w:rPr>
          <w:rFonts w:ascii="Bookman Old Style" w:hAnsi="Bookman Old Style" w:cs="Bookman Old Style"/>
          <w:color w:val="000000"/>
          <w:lang w:val="es-CO" w:eastAsia="es-CO"/>
        </w:rPr>
        <w:t>), costo de transporte de gas combustible (</w:t>
      </w:r>
      <m:oMath>
        <m:sSub>
          <m:sSubPr>
            <m:ctrlPr>
              <w:rPr>
                <w:rFonts w:ascii="Cambria Math" w:hAnsi="Cambria Math" w:cs="Bookman Old Style"/>
                <w:color w:val="000000"/>
                <w:lang w:val="es-CO" w:eastAsia="es-CO"/>
              </w:rPr>
            </m:ctrlPr>
          </m:sSubPr>
          <m:e>
            <m:r>
              <m:rPr>
                <m:sty m:val="p"/>
              </m:rPr>
              <w:rPr>
                <w:rFonts w:ascii="Cambria Math" w:hAnsi="Cambria Math" w:cs="Bookman Old Style"/>
                <w:color w:val="000000"/>
                <w:lang w:val="es-CO" w:eastAsia="es-CO"/>
              </w:rPr>
              <m:t>T</m:t>
            </m:r>
          </m:e>
          <m:sub>
            <m:r>
              <m:rPr>
                <m:sty m:val="p"/>
              </m:rPr>
              <w:rPr>
                <w:rFonts w:ascii="Cambria Math" w:hAnsi="Cambria Math" w:cs="Bookman Old Style"/>
                <w:color w:val="000000"/>
                <w:lang w:val="es-CO" w:eastAsia="es-CO"/>
              </w:rPr>
              <m:t>m,i,j</m:t>
            </m:r>
          </m:sub>
        </m:sSub>
      </m:oMath>
      <w:r w:rsidRPr="00764408">
        <w:rPr>
          <w:rFonts w:ascii="Bookman Old Style" w:hAnsi="Bookman Old Style" w:cs="Bookman Old Style"/>
          <w:color w:val="000000"/>
          <w:lang w:val="es-CO" w:eastAsia="es-CO"/>
        </w:rPr>
        <w:t xml:space="preserve"> y </w:t>
      </w:r>
      <m:oMath>
        <m:sSub>
          <m:sSubPr>
            <m:ctrlPr>
              <w:rPr>
                <w:rFonts w:ascii="Cambria Math" w:hAnsi="Cambria Math" w:cs="Bookman Old Style"/>
                <w:color w:val="000000"/>
                <w:lang w:val="es-CO" w:eastAsia="es-CO"/>
              </w:rPr>
            </m:ctrlPr>
          </m:sSubPr>
          <m:e>
            <m:r>
              <m:rPr>
                <m:sty m:val="p"/>
              </m:rPr>
              <w:rPr>
                <w:rFonts w:ascii="Cambria Math" w:hAnsi="Cambria Math" w:cs="Bookman Old Style"/>
                <w:color w:val="000000"/>
                <w:lang w:val="es-CO" w:eastAsia="es-CO"/>
              </w:rPr>
              <m:t>Tv</m:t>
            </m:r>
          </m:e>
          <m:sub>
            <m:r>
              <m:rPr>
                <m:sty m:val="p"/>
              </m:rPr>
              <w:rPr>
                <w:rFonts w:ascii="Cambria Math" w:hAnsi="Cambria Math" w:cs="Bookman Old Style"/>
                <w:color w:val="000000"/>
                <w:lang w:val="es-CO" w:eastAsia="es-CO"/>
              </w:rPr>
              <m:t>m,i,j</m:t>
            </m:r>
          </m:sub>
        </m:sSub>
      </m:oMath>
      <w:r w:rsidRPr="00764408">
        <w:rPr>
          <w:rFonts w:ascii="Bookman Old Style" w:hAnsi="Bookman Old Style" w:cs="Bookman Old Style"/>
          <w:color w:val="000000"/>
          <w:lang w:val="es-CO" w:eastAsia="es-CO"/>
        </w:rPr>
        <w:t>), así como los valores calculados para el cargo de distribución (</w:t>
      </w:r>
      <m:oMath>
        <m:sSub>
          <m:sSubPr>
            <m:ctrlPr>
              <w:rPr>
                <w:rFonts w:ascii="Cambria Math" w:hAnsi="Cambria Math" w:cs="Bookman Old Style"/>
                <w:color w:val="000000"/>
                <w:lang w:val="es-CO" w:eastAsia="es-CO"/>
              </w:rPr>
            </m:ctrlPr>
          </m:sSubPr>
          <m:e>
            <m:r>
              <m:rPr>
                <m:sty m:val="p"/>
              </m:rPr>
              <w:rPr>
                <w:rFonts w:ascii="Cambria Math" w:hAnsi="Cambria Math" w:cs="Bookman Old Style"/>
                <w:color w:val="000000"/>
                <w:lang w:val="es-CO" w:eastAsia="es-CO"/>
              </w:rPr>
              <m:t>D</m:t>
            </m:r>
          </m:e>
          <m:sub>
            <m:r>
              <m:rPr>
                <m:sty m:val="p"/>
              </m:rPr>
              <w:rPr>
                <w:rFonts w:ascii="Cambria Math" w:hAnsi="Cambria Math" w:cs="Bookman Old Style"/>
                <w:color w:val="000000"/>
                <w:lang w:val="es-CO" w:eastAsia="es-CO"/>
              </w:rPr>
              <m:t>m,i,j</m:t>
            </m:r>
          </m:sub>
        </m:sSub>
      </m:oMath>
      <w:r w:rsidRPr="00764408">
        <w:rPr>
          <w:rFonts w:ascii="Bookman Old Style" w:hAnsi="Bookman Old Style" w:cs="Bookman Old Style"/>
          <w:color w:val="000000"/>
          <w:lang w:val="es-CO" w:eastAsia="es-CO"/>
        </w:rPr>
        <w:t>), los cargos de comercialización (</w:t>
      </w:r>
      <m:oMath>
        <m:sSub>
          <m:sSubPr>
            <m:ctrlPr>
              <w:rPr>
                <w:rFonts w:ascii="Cambria Math" w:hAnsi="Cambria Math" w:cs="Bookman Old Style"/>
                <w:color w:val="000000"/>
                <w:lang w:val="es-CO" w:eastAsia="es-CO"/>
              </w:rPr>
            </m:ctrlPr>
          </m:sSubPr>
          <m:e>
            <m:r>
              <m:rPr>
                <m:sty m:val="p"/>
              </m:rPr>
              <w:rPr>
                <w:rFonts w:ascii="Cambria Math" w:hAnsi="Cambria Math" w:cs="Bookman Old Style"/>
                <w:color w:val="000000"/>
                <w:lang w:val="es-CO" w:eastAsia="es-CO"/>
              </w:rPr>
              <m:t>Cv</m:t>
            </m:r>
          </m:e>
          <m:sub>
            <m:r>
              <m:rPr>
                <m:sty m:val="p"/>
              </m:rPr>
              <w:rPr>
                <w:rFonts w:ascii="Cambria Math" w:hAnsi="Cambria Math" w:cs="Bookman Old Style"/>
                <w:color w:val="000000"/>
                <w:lang w:val="es-CO" w:eastAsia="es-CO"/>
              </w:rPr>
              <m:t>m,i,j</m:t>
            </m:r>
          </m:sub>
        </m:sSub>
      </m:oMath>
      <w:r w:rsidRPr="00764408">
        <w:rPr>
          <w:rFonts w:ascii="Bookman Old Style" w:hAnsi="Bookman Old Style" w:cs="Bookman Old Style"/>
          <w:color w:val="000000"/>
          <w:lang w:val="es-CO" w:eastAsia="es-CO"/>
        </w:rPr>
        <w:t xml:space="preserve"> y </w:t>
      </w:r>
      <m:oMath>
        <m:sSub>
          <m:sSubPr>
            <m:ctrlPr>
              <w:rPr>
                <w:rFonts w:ascii="Cambria Math" w:hAnsi="Cambria Math" w:cs="Bookman Old Style"/>
                <w:color w:val="000000"/>
                <w:lang w:val="es-CO" w:eastAsia="es-CO"/>
              </w:rPr>
            </m:ctrlPr>
          </m:sSubPr>
          <m:e>
            <m:r>
              <m:rPr>
                <m:sty m:val="p"/>
              </m:rPr>
              <w:rPr>
                <w:rFonts w:ascii="Cambria Math" w:hAnsi="Cambria Math" w:cs="Bookman Old Style"/>
                <w:color w:val="000000"/>
                <w:lang w:val="es-CO" w:eastAsia="es-CO"/>
              </w:rPr>
              <m:t>Cf</m:t>
            </m:r>
          </m:e>
          <m:sub>
            <m:r>
              <m:rPr>
                <m:sty m:val="p"/>
              </m:rPr>
              <w:rPr>
                <w:rFonts w:ascii="Cambria Math" w:hAnsi="Cambria Math" w:cs="Bookman Old Style"/>
                <w:color w:val="000000"/>
                <w:lang w:val="es-CO" w:eastAsia="es-CO"/>
              </w:rPr>
              <m:t>m,i,j</m:t>
            </m:r>
          </m:sub>
        </m:sSub>
      </m:oMath>
      <w:r w:rsidRPr="00764408">
        <w:rPr>
          <w:rFonts w:ascii="Bookman Old Style" w:hAnsi="Bookman Old Style" w:cs="Bookman Old Style"/>
          <w:color w:val="000000"/>
          <w:lang w:val="es-CO" w:eastAsia="es-CO"/>
        </w:rPr>
        <w:t>) y el cargo de confiabilidad (</w:t>
      </w:r>
      <m:oMath>
        <m:sSub>
          <m:sSubPr>
            <m:ctrlPr>
              <w:rPr>
                <w:rFonts w:ascii="Cambria Math" w:hAnsi="Cambria Math" w:cs="Bookman Old Style"/>
                <w:color w:val="000000"/>
                <w:lang w:val="es-CO" w:eastAsia="es-CO"/>
              </w:rPr>
            </m:ctrlPr>
          </m:sSubPr>
          <m:e>
            <m:r>
              <m:rPr>
                <m:sty m:val="p"/>
              </m:rPr>
              <w:rPr>
                <w:rFonts w:ascii="Cambria Math" w:hAnsi="Cambria Math" w:cs="Bookman Old Style"/>
                <w:color w:val="000000"/>
                <w:lang w:val="es-CO" w:eastAsia="es-CO"/>
              </w:rPr>
              <m:t>Cc</m:t>
            </m:r>
          </m:e>
          <m:sub>
            <m:r>
              <m:rPr>
                <m:sty m:val="p"/>
              </m:rPr>
              <w:rPr>
                <w:rFonts w:ascii="Cambria Math" w:hAnsi="Cambria Math" w:cs="Bookman Old Style"/>
                <w:color w:val="000000"/>
                <w:lang w:val="es-CO" w:eastAsia="es-CO"/>
              </w:rPr>
              <m:t>m,i,j</m:t>
            </m:r>
          </m:sub>
        </m:sSub>
      </m:oMath>
      <w:r w:rsidRPr="00764408">
        <w:rPr>
          <w:rFonts w:ascii="Bookman Old Style" w:hAnsi="Bookman Old Style" w:cs="Bookman Old Style"/>
          <w:color w:val="000000"/>
          <w:lang w:val="es-CO" w:eastAsia="es-CO"/>
        </w:rPr>
        <w:t>) los cuales serán publicados en moneda nacional.</w:t>
      </w:r>
    </w:p>
    <w:p w:rsidR="006846A0" w:rsidRPr="006846A0" w:rsidRDefault="006846A0" w:rsidP="00A37C3F">
      <w:pPr>
        <w:widowControl w:val="0"/>
        <w:adjustRightInd w:val="0"/>
        <w:ind w:left="0"/>
        <w:jc w:val="both"/>
        <w:textAlignment w:val="baseline"/>
        <w:rPr>
          <w:rFonts w:ascii="Bookman Old Style" w:hAnsi="Bookman Old Style" w:cs="Arial"/>
          <w:bCs/>
          <w:lang w:val="es-ES_tradnl"/>
        </w:rPr>
      </w:pPr>
    </w:p>
    <w:p w:rsidR="006846A0" w:rsidRPr="006846A0" w:rsidRDefault="00803D39" w:rsidP="00A37C3F">
      <w:pPr>
        <w:widowControl w:val="0"/>
        <w:adjustRightInd w:val="0"/>
        <w:ind w:left="-142"/>
        <w:jc w:val="both"/>
        <w:textAlignment w:val="baseline"/>
        <w:rPr>
          <w:rFonts w:ascii="Bookman Old Style" w:hAnsi="Bookman Old Style" w:cs="Arial"/>
          <w:bCs/>
        </w:rPr>
      </w:pPr>
      <w:r>
        <w:rPr>
          <w:rFonts w:ascii="Bookman Old Style" w:hAnsi="Bookman Old Style" w:cs="Arial"/>
          <w:bCs/>
        </w:rPr>
        <w:t>L</w:t>
      </w:r>
      <w:r w:rsidR="006846A0" w:rsidRPr="006846A0">
        <w:rPr>
          <w:rFonts w:ascii="Bookman Old Style" w:hAnsi="Bookman Old Style" w:cs="Arial"/>
          <w:bCs/>
        </w:rPr>
        <w:t>os nuevos valores deberán ser reportados por el comercializador al Sistema Único de Información -SUI- administrado por la Superintendencia de Servicios Públicos Domiciliarios.</w:t>
      </w:r>
    </w:p>
    <w:p w:rsidR="006846A0" w:rsidRPr="006846A0" w:rsidRDefault="006846A0" w:rsidP="00A37C3F">
      <w:pPr>
        <w:widowControl w:val="0"/>
        <w:adjustRightInd w:val="0"/>
        <w:ind w:left="0"/>
        <w:jc w:val="both"/>
        <w:textAlignment w:val="baseline"/>
        <w:rPr>
          <w:rFonts w:ascii="Bookman Old Style" w:hAnsi="Bookman Old Style" w:cs="Arial"/>
          <w:b/>
          <w:bCs/>
        </w:rPr>
      </w:pPr>
    </w:p>
    <w:p w:rsidR="006846A0" w:rsidRPr="006846A0" w:rsidRDefault="006846A0" w:rsidP="00A37C3F">
      <w:pPr>
        <w:widowControl w:val="0"/>
        <w:adjustRightInd w:val="0"/>
        <w:ind w:left="-142"/>
        <w:jc w:val="both"/>
        <w:textAlignment w:val="baseline"/>
        <w:rPr>
          <w:rFonts w:ascii="Bookman Old Style" w:hAnsi="Bookman Old Style" w:cs="Arial"/>
          <w:bCs/>
        </w:rPr>
      </w:pPr>
      <w:r w:rsidRPr="006846A0">
        <w:rPr>
          <w:rFonts w:ascii="Bookman Old Style" w:hAnsi="Bookman Old Style" w:cs="Arial"/>
          <w:b/>
          <w:bCs/>
        </w:rPr>
        <w:t>Parágrafo.</w:t>
      </w:r>
      <w:r w:rsidRPr="006846A0">
        <w:rPr>
          <w:rFonts w:ascii="Bookman Old Style" w:hAnsi="Bookman Old Style" w:cs="Arial"/>
          <w:bCs/>
        </w:rPr>
        <w:t xml:space="preserve"> El comercializador deberá suministrar en la factura el precio por kilovatio hora equivalente del energético comercializado.</w:t>
      </w:r>
    </w:p>
    <w:p w:rsidR="006846A0" w:rsidRPr="006846A0" w:rsidRDefault="006846A0" w:rsidP="00A37C3F">
      <w:pPr>
        <w:widowControl w:val="0"/>
        <w:adjustRightInd w:val="0"/>
        <w:ind w:left="0"/>
        <w:jc w:val="both"/>
        <w:textAlignment w:val="baseline"/>
        <w:rPr>
          <w:rFonts w:ascii="Bookman Old Style" w:hAnsi="Bookman Old Style" w:cs="Arial"/>
          <w:bCs/>
        </w:rPr>
      </w:pPr>
    </w:p>
    <w:p w:rsidR="006846A0" w:rsidRPr="006846A0" w:rsidRDefault="006846A0" w:rsidP="00BE5BB0">
      <w:pPr>
        <w:widowControl w:val="0"/>
        <w:numPr>
          <w:ilvl w:val="0"/>
          <w:numId w:val="5"/>
        </w:numPr>
        <w:tabs>
          <w:tab w:val="num" w:pos="1382"/>
          <w:tab w:val="left" w:pos="1701"/>
        </w:tabs>
        <w:adjustRightInd w:val="0"/>
        <w:ind w:left="-142" w:firstLine="1486"/>
        <w:jc w:val="both"/>
        <w:textAlignment w:val="baseline"/>
        <w:rPr>
          <w:rFonts w:ascii="Bookman Old Style" w:hAnsi="Bookman Old Style" w:cs="Arial"/>
          <w:bCs/>
        </w:rPr>
      </w:pPr>
      <w:r w:rsidRPr="006846A0">
        <w:rPr>
          <w:rFonts w:ascii="Bookman Old Style" w:hAnsi="Bookman Old Style" w:cs="Arial"/>
          <w:b/>
          <w:bCs/>
        </w:rPr>
        <w:t xml:space="preserve">Autorización Para Fijar Tarifas. </w:t>
      </w:r>
      <w:r w:rsidRPr="006846A0">
        <w:rPr>
          <w:rFonts w:ascii="Bookman Old Style" w:hAnsi="Bookman Old Style" w:cs="Arial"/>
          <w:bCs/>
        </w:rPr>
        <w:t>Dentro del régimen de libertad regulada, previsto en la Ley 142 de 1994, las empresas comercializadoras de gas combustible a las que se refiere la presente Resolución podrán aplicar las Fórmulas Tarifarias Generales, a partir del mes siguiente a la entrada en vigencia de la presente resolución.</w:t>
      </w:r>
    </w:p>
    <w:p w:rsidR="006846A0" w:rsidRPr="006846A0" w:rsidRDefault="006846A0" w:rsidP="00A37C3F">
      <w:pPr>
        <w:ind w:left="1503"/>
        <w:jc w:val="both"/>
        <w:rPr>
          <w:rFonts w:ascii="Bookman Old Style" w:hAnsi="Bookman Old Style"/>
          <w:bCs/>
        </w:rPr>
      </w:pPr>
    </w:p>
    <w:p w:rsidR="006846A0" w:rsidRPr="006846A0" w:rsidRDefault="006846A0" w:rsidP="00BE5BB0">
      <w:pPr>
        <w:widowControl w:val="0"/>
        <w:numPr>
          <w:ilvl w:val="0"/>
          <w:numId w:val="5"/>
        </w:numPr>
        <w:tabs>
          <w:tab w:val="num" w:pos="1382"/>
          <w:tab w:val="left" w:pos="1701"/>
        </w:tabs>
        <w:adjustRightInd w:val="0"/>
        <w:ind w:left="-142" w:firstLine="1486"/>
        <w:jc w:val="both"/>
        <w:textAlignment w:val="baseline"/>
        <w:rPr>
          <w:rFonts w:ascii="Bookman Old Style" w:hAnsi="Bookman Old Style" w:cs="Arial"/>
          <w:bCs/>
        </w:rPr>
      </w:pPr>
      <w:r w:rsidRPr="003B4EF2">
        <w:rPr>
          <w:rFonts w:ascii="Bookman Old Style" w:hAnsi="Bookman Old Style" w:cs="Arial"/>
          <w:b/>
          <w:bCs/>
        </w:rPr>
        <w:lastRenderedPageBreak/>
        <w:t xml:space="preserve">Vigencia de la Fórmula Tarifaria. </w:t>
      </w:r>
      <w:r w:rsidRPr="003B4EF2">
        <w:rPr>
          <w:rFonts w:ascii="Bookman Old Style" w:hAnsi="Bookman Old Style" w:cs="Arial"/>
          <w:bCs/>
        </w:rPr>
        <w:t>La Fórmula Tarifaria General</w:t>
      </w:r>
      <w:r w:rsidRPr="006846A0">
        <w:rPr>
          <w:rFonts w:ascii="Bookman Old Style" w:hAnsi="Bookman Old Style" w:cs="Arial"/>
          <w:bCs/>
        </w:rPr>
        <w:t xml:space="preserve"> establecida en esta resolución se aplicará a partir del 1</w:t>
      </w:r>
      <w:r w:rsidR="001B2C2C">
        <w:rPr>
          <w:rFonts w:ascii="Bookman Old Style" w:hAnsi="Bookman Old Style" w:cs="Arial"/>
          <w:bCs/>
        </w:rPr>
        <w:t>°</w:t>
      </w:r>
      <w:r w:rsidRPr="006846A0">
        <w:rPr>
          <w:rFonts w:ascii="Bookman Old Style" w:hAnsi="Bookman Old Style" w:cs="Arial"/>
          <w:bCs/>
        </w:rPr>
        <w:t xml:space="preserve"> de enero de 2014 por un período de cinco años. Vencido dicho período, esta fórmula continuará rigiendo mientras la Comisión no fije una nueva.</w:t>
      </w:r>
    </w:p>
    <w:p w:rsidR="006846A0" w:rsidRPr="006846A0" w:rsidRDefault="006846A0" w:rsidP="00A37C3F">
      <w:pPr>
        <w:tabs>
          <w:tab w:val="left" w:pos="1701"/>
        </w:tabs>
        <w:ind w:left="0"/>
        <w:jc w:val="both"/>
        <w:rPr>
          <w:rFonts w:ascii="Bookman Old Style" w:hAnsi="Bookman Old Style" w:cs="Arial"/>
          <w:bCs/>
        </w:rPr>
      </w:pPr>
    </w:p>
    <w:p w:rsidR="006846A0" w:rsidRPr="006846A0" w:rsidRDefault="006846A0" w:rsidP="00BE5BB0">
      <w:pPr>
        <w:widowControl w:val="0"/>
        <w:numPr>
          <w:ilvl w:val="0"/>
          <w:numId w:val="5"/>
        </w:numPr>
        <w:tabs>
          <w:tab w:val="num" w:pos="1382"/>
          <w:tab w:val="left" w:pos="1701"/>
        </w:tabs>
        <w:adjustRightInd w:val="0"/>
        <w:ind w:left="-142" w:firstLine="1486"/>
        <w:jc w:val="both"/>
        <w:textAlignment w:val="baseline"/>
        <w:rPr>
          <w:rFonts w:ascii="Bookman Old Style" w:hAnsi="Bookman Old Style" w:cs="Arial"/>
          <w:bCs/>
        </w:rPr>
      </w:pPr>
      <w:r w:rsidRPr="006846A0">
        <w:rPr>
          <w:rFonts w:ascii="Bookman Old Style" w:hAnsi="Bookman Old Style" w:cs="Arial"/>
          <w:b/>
          <w:bCs/>
        </w:rPr>
        <w:t xml:space="preserve">Vigencia y derogatorias. </w:t>
      </w:r>
      <w:r w:rsidRPr="006846A0">
        <w:rPr>
          <w:rFonts w:ascii="Bookman Old Style" w:hAnsi="Bookman Old Style" w:cs="Arial"/>
          <w:bCs/>
        </w:rPr>
        <w:t xml:space="preserve">La presente resolución rige a partir de  su fecha de publicación y deroga todas las disposiciones que le sean contrarias. </w:t>
      </w:r>
    </w:p>
    <w:p w:rsidR="006846A0" w:rsidRPr="006846A0" w:rsidRDefault="006846A0" w:rsidP="00A37C3F">
      <w:pPr>
        <w:ind w:left="1503"/>
        <w:jc w:val="both"/>
        <w:rPr>
          <w:rFonts w:ascii="Bookman Old Style" w:hAnsi="Bookman Old Style" w:cs="Arial"/>
          <w:bCs/>
        </w:rPr>
      </w:pPr>
    </w:p>
    <w:p w:rsidR="006846A0" w:rsidRPr="006846A0" w:rsidRDefault="006846A0" w:rsidP="00A37C3F">
      <w:pPr>
        <w:keepNext/>
        <w:widowControl w:val="0"/>
        <w:adjustRightInd w:val="0"/>
        <w:ind w:left="0"/>
        <w:jc w:val="center"/>
        <w:textAlignment w:val="baseline"/>
        <w:rPr>
          <w:rFonts w:ascii="Bookman Old Style" w:hAnsi="Bookman Old Style" w:cs="Arial"/>
          <w:b/>
          <w:bCs/>
        </w:rPr>
      </w:pPr>
    </w:p>
    <w:p w:rsidR="006846A0" w:rsidRPr="006846A0" w:rsidRDefault="006846A0" w:rsidP="00A37C3F">
      <w:pPr>
        <w:keepNext/>
        <w:widowControl w:val="0"/>
        <w:adjustRightInd w:val="0"/>
        <w:ind w:left="0"/>
        <w:jc w:val="center"/>
        <w:textAlignment w:val="baseline"/>
        <w:rPr>
          <w:rFonts w:ascii="Bookman Old Style" w:hAnsi="Bookman Old Style" w:cs="Arial"/>
          <w:b/>
          <w:bCs/>
        </w:rPr>
      </w:pPr>
      <w:r w:rsidRPr="006846A0">
        <w:rPr>
          <w:rFonts w:ascii="Bookman Old Style" w:hAnsi="Bookman Old Style" w:cs="Arial"/>
          <w:b/>
          <w:bCs/>
        </w:rPr>
        <w:t>PUBLÍQUESE Y CÚMPLASE</w:t>
      </w:r>
    </w:p>
    <w:p w:rsidR="006846A0" w:rsidRPr="006846A0" w:rsidRDefault="006846A0" w:rsidP="00A37C3F">
      <w:pPr>
        <w:widowControl w:val="0"/>
        <w:adjustRightInd w:val="0"/>
        <w:ind w:left="0"/>
        <w:jc w:val="both"/>
        <w:textAlignment w:val="baseline"/>
        <w:rPr>
          <w:rFonts w:ascii="Bookman Old Style" w:hAnsi="Bookman Old Style" w:cs="Arial"/>
        </w:rPr>
      </w:pPr>
    </w:p>
    <w:p w:rsidR="006846A0" w:rsidRPr="006846A0" w:rsidRDefault="006846A0" w:rsidP="00A37C3F">
      <w:pPr>
        <w:widowControl w:val="0"/>
        <w:adjustRightInd w:val="0"/>
        <w:ind w:left="0"/>
        <w:jc w:val="both"/>
        <w:textAlignment w:val="baseline"/>
        <w:rPr>
          <w:rFonts w:ascii="Bookman Old Style" w:hAnsi="Bookman Old Style" w:cs="Arial"/>
        </w:rPr>
      </w:pPr>
      <w:r w:rsidRPr="006846A0">
        <w:rPr>
          <w:rFonts w:ascii="Bookman Old Style" w:hAnsi="Bookman Old Style" w:cs="Arial"/>
        </w:rPr>
        <w:t>Dada en Bogotá a los,</w:t>
      </w:r>
    </w:p>
    <w:p w:rsidR="006846A0" w:rsidRPr="006846A0" w:rsidRDefault="006846A0" w:rsidP="00A37C3F">
      <w:pPr>
        <w:widowControl w:val="0"/>
        <w:adjustRightInd w:val="0"/>
        <w:ind w:left="0"/>
        <w:jc w:val="both"/>
        <w:textAlignment w:val="baseline"/>
        <w:rPr>
          <w:rFonts w:ascii="Bookman Old Style" w:hAnsi="Bookman Old Style" w:cs="Arial"/>
        </w:rPr>
      </w:pPr>
      <w:r w:rsidRPr="006846A0">
        <w:rPr>
          <w:rFonts w:ascii="Bookman Old Style" w:hAnsi="Bookman Old Style" w:cs="Arial"/>
        </w:rPr>
        <w:t xml:space="preserve"> </w:t>
      </w:r>
    </w:p>
    <w:p w:rsidR="006846A0" w:rsidRDefault="006846A0" w:rsidP="00A37C3F">
      <w:pPr>
        <w:widowControl w:val="0"/>
        <w:adjustRightInd w:val="0"/>
        <w:ind w:left="0"/>
        <w:jc w:val="both"/>
        <w:textAlignment w:val="baseline"/>
        <w:rPr>
          <w:rFonts w:ascii="Bookman Old Style" w:hAnsi="Bookman Old Style" w:cs="Arial"/>
        </w:rPr>
      </w:pPr>
    </w:p>
    <w:p w:rsidR="005750F1" w:rsidRPr="006846A0" w:rsidRDefault="005750F1" w:rsidP="00A37C3F">
      <w:pPr>
        <w:widowControl w:val="0"/>
        <w:adjustRightInd w:val="0"/>
        <w:ind w:left="0"/>
        <w:jc w:val="both"/>
        <w:textAlignment w:val="baseline"/>
        <w:rPr>
          <w:rFonts w:ascii="Bookman Old Style" w:hAnsi="Bookman Old Style" w:cs="Arial"/>
        </w:rPr>
      </w:pPr>
    </w:p>
    <w:p w:rsidR="006846A0" w:rsidRPr="006846A0" w:rsidRDefault="006846A0" w:rsidP="00A37C3F">
      <w:pPr>
        <w:widowControl w:val="0"/>
        <w:adjustRightInd w:val="0"/>
        <w:ind w:left="0"/>
        <w:jc w:val="both"/>
        <w:textAlignment w:val="baseline"/>
        <w:rPr>
          <w:rFonts w:ascii="Bookman Old Style" w:hAnsi="Bookman Old Style" w:cs="Arial"/>
        </w:rPr>
      </w:pPr>
    </w:p>
    <w:p w:rsidR="006846A0" w:rsidRPr="006846A0" w:rsidRDefault="006846A0" w:rsidP="00A37C3F">
      <w:pPr>
        <w:widowControl w:val="0"/>
        <w:adjustRightInd w:val="0"/>
        <w:ind w:left="0"/>
        <w:jc w:val="both"/>
        <w:textAlignment w:val="baseline"/>
        <w:rPr>
          <w:rFonts w:ascii="Bookman Old Style" w:hAnsi="Bookman Old Style" w:cs="Arial"/>
          <w:bCs/>
        </w:rPr>
      </w:pPr>
    </w:p>
    <w:tbl>
      <w:tblPr>
        <w:tblW w:w="9765" w:type="dxa"/>
        <w:jc w:val="right"/>
        <w:tblLayout w:type="fixed"/>
        <w:tblCellMar>
          <w:left w:w="70" w:type="dxa"/>
          <w:right w:w="70" w:type="dxa"/>
        </w:tblCellMar>
        <w:tblLook w:val="04A0" w:firstRow="1" w:lastRow="0" w:firstColumn="1" w:lastColumn="0" w:noHBand="0" w:noVBand="1"/>
      </w:tblPr>
      <w:tblGrid>
        <w:gridCol w:w="4505"/>
        <w:gridCol w:w="5260"/>
      </w:tblGrid>
      <w:tr w:rsidR="006846A0" w:rsidRPr="006846A0" w:rsidTr="00C03666">
        <w:trPr>
          <w:jc w:val="right"/>
        </w:trPr>
        <w:tc>
          <w:tcPr>
            <w:tcW w:w="4503" w:type="dxa"/>
            <w:hideMark/>
          </w:tcPr>
          <w:p w:rsidR="006846A0" w:rsidRPr="006846A0" w:rsidRDefault="006846A0" w:rsidP="00A37C3F">
            <w:pPr>
              <w:widowControl w:val="0"/>
              <w:adjustRightInd w:val="0"/>
              <w:ind w:left="204"/>
              <w:jc w:val="both"/>
              <w:textAlignment w:val="baseline"/>
              <w:rPr>
                <w:rFonts w:ascii="Bookman Old Style" w:hAnsi="Bookman Old Style" w:cs="Arial"/>
                <w:b/>
                <w:spacing w:val="-3"/>
                <w:lang w:val="es-ES_tradnl"/>
              </w:rPr>
            </w:pPr>
            <w:r w:rsidRPr="006846A0">
              <w:rPr>
                <w:rFonts w:ascii="Bookman Old Style" w:hAnsi="Bookman Old Style" w:cs="Arial"/>
                <w:b/>
                <w:spacing w:val="-3"/>
              </w:rPr>
              <w:t>ORLANDO CABRALES SEGOVIA</w:t>
            </w:r>
          </w:p>
        </w:tc>
        <w:tc>
          <w:tcPr>
            <w:tcW w:w="5258" w:type="dxa"/>
            <w:hideMark/>
          </w:tcPr>
          <w:p w:rsidR="006846A0" w:rsidRPr="006846A0" w:rsidRDefault="006846A0" w:rsidP="00A37C3F">
            <w:pPr>
              <w:widowControl w:val="0"/>
              <w:adjustRightInd w:val="0"/>
              <w:ind w:left="161" w:right="567"/>
              <w:jc w:val="right"/>
              <w:textAlignment w:val="baseline"/>
              <w:rPr>
                <w:rFonts w:ascii="Bookman Old Style" w:hAnsi="Bookman Old Style" w:cs="Arial"/>
                <w:b/>
                <w:spacing w:val="-3"/>
                <w:u w:val="single"/>
                <w:lang w:val="es-ES_tradnl"/>
              </w:rPr>
            </w:pPr>
            <w:r w:rsidRPr="006846A0">
              <w:rPr>
                <w:rFonts w:ascii="Bookman Old Style" w:hAnsi="Bookman Old Style" w:cs="Arial"/>
                <w:b/>
                <w:spacing w:val="-3"/>
                <w:lang w:val="es-ES_tradnl"/>
              </w:rPr>
              <w:t>GERMÁN CASTRO FERREIRA</w:t>
            </w:r>
          </w:p>
        </w:tc>
      </w:tr>
      <w:tr w:rsidR="006846A0" w:rsidRPr="006846A0" w:rsidTr="00C03666">
        <w:trPr>
          <w:jc w:val="right"/>
        </w:trPr>
        <w:tc>
          <w:tcPr>
            <w:tcW w:w="4503" w:type="dxa"/>
            <w:hideMark/>
          </w:tcPr>
          <w:p w:rsidR="006846A0" w:rsidRPr="006846A0" w:rsidRDefault="006846A0" w:rsidP="00A37C3F">
            <w:pPr>
              <w:widowControl w:val="0"/>
              <w:adjustRightInd w:val="0"/>
              <w:ind w:left="0"/>
              <w:jc w:val="center"/>
              <w:textAlignment w:val="baseline"/>
              <w:rPr>
                <w:rFonts w:ascii="Bookman Old Style" w:hAnsi="Bookman Old Style" w:cs="Arial"/>
                <w:spacing w:val="-3"/>
                <w:lang w:val="es-ES_tradnl"/>
              </w:rPr>
            </w:pPr>
            <w:r w:rsidRPr="006846A0">
              <w:rPr>
                <w:rFonts w:ascii="Bookman Old Style" w:hAnsi="Bookman Old Style" w:cs="Arial"/>
                <w:spacing w:val="-3"/>
                <w:lang w:val="es-ES_tradnl"/>
              </w:rPr>
              <w:t>Viceministro de Energía</w:t>
            </w:r>
          </w:p>
          <w:p w:rsidR="006846A0" w:rsidRPr="006846A0" w:rsidRDefault="006846A0" w:rsidP="00A37C3F">
            <w:pPr>
              <w:widowControl w:val="0"/>
              <w:adjustRightInd w:val="0"/>
              <w:ind w:left="0"/>
              <w:jc w:val="center"/>
              <w:textAlignment w:val="baseline"/>
              <w:rPr>
                <w:rFonts w:ascii="Bookman Old Style" w:hAnsi="Bookman Old Style" w:cs="Arial"/>
                <w:spacing w:val="-3"/>
                <w:lang w:val="es-ES_tradnl"/>
              </w:rPr>
            </w:pPr>
            <w:r w:rsidRPr="006846A0">
              <w:rPr>
                <w:rFonts w:ascii="Bookman Old Style" w:hAnsi="Bookman Old Style" w:cs="Arial"/>
                <w:spacing w:val="-3"/>
                <w:lang w:val="es-ES_tradnl"/>
              </w:rPr>
              <w:t>Delegado del Ministro de Minas  Y Energía</w:t>
            </w:r>
          </w:p>
        </w:tc>
        <w:tc>
          <w:tcPr>
            <w:tcW w:w="5258" w:type="dxa"/>
            <w:hideMark/>
          </w:tcPr>
          <w:p w:rsidR="006846A0" w:rsidRPr="006846A0" w:rsidRDefault="006846A0" w:rsidP="00A37C3F">
            <w:pPr>
              <w:widowControl w:val="0"/>
              <w:adjustRightInd w:val="0"/>
              <w:jc w:val="both"/>
              <w:textAlignment w:val="baseline"/>
              <w:rPr>
                <w:rFonts w:ascii="Bookman Old Style" w:hAnsi="Bookman Old Style" w:cs="Arial"/>
                <w:spacing w:val="-3"/>
                <w:lang w:val="es-ES_tradnl"/>
              </w:rPr>
            </w:pPr>
            <w:r w:rsidRPr="006846A0">
              <w:rPr>
                <w:rFonts w:ascii="Bookman Old Style" w:hAnsi="Bookman Old Style" w:cs="Arial"/>
                <w:spacing w:val="-3"/>
                <w:lang w:val="es-ES_tradnl"/>
              </w:rPr>
              <w:t xml:space="preserve">           Director Ejecutivo</w:t>
            </w:r>
          </w:p>
        </w:tc>
      </w:tr>
      <w:tr w:rsidR="006846A0" w:rsidRPr="006846A0" w:rsidTr="00C03666">
        <w:trPr>
          <w:jc w:val="right"/>
        </w:trPr>
        <w:tc>
          <w:tcPr>
            <w:tcW w:w="4503" w:type="dxa"/>
            <w:hideMark/>
          </w:tcPr>
          <w:p w:rsidR="006846A0" w:rsidRPr="006846A0" w:rsidRDefault="006846A0" w:rsidP="00A37C3F">
            <w:pPr>
              <w:widowControl w:val="0"/>
              <w:adjustRightInd w:val="0"/>
              <w:jc w:val="both"/>
              <w:textAlignment w:val="baseline"/>
              <w:rPr>
                <w:rFonts w:ascii="Bookman Old Style" w:hAnsi="Bookman Old Style" w:cs="Arial"/>
                <w:spacing w:val="-3"/>
              </w:rPr>
            </w:pPr>
            <w:r w:rsidRPr="006846A0">
              <w:rPr>
                <w:rFonts w:ascii="Bookman Old Style" w:hAnsi="Bookman Old Style" w:cs="Arial"/>
                <w:spacing w:val="-3"/>
              </w:rPr>
              <w:t xml:space="preserve">             Presidente</w:t>
            </w:r>
          </w:p>
        </w:tc>
        <w:tc>
          <w:tcPr>
            <w:tcW w:w="5258" w:type="dxa"/>
          </w:tcPr>
          <w:p w:rsidR="006846A0" w:rsidRPr="006846A0" w:rsidRDefault="006846A0" w:rsidP="00A37C3F">
            <w:pPr>
              <w:widowControl w:val="0"/>
              <w:adjustRightInd w:val="0"/>
              <w:jc w:val="both"/>
              <w:textAlignment w:val="baseline"/>
              <w:rPr>
                <w:rFonts w:ascii="Bookman Old Style" w:hAnsi="Bookman Old Style" w:cs="Arial"/>
                <w:spacing w:val="-3"/>
              </w:rPr>
            </w:pPr>
          </w:p>
        </w:tc>
      </w:tr>
    </w:tbl>
    <w:p w:rsidR="006846A0" w:rsidRPr="006846A0" w:rsidRDefault="006846A0" w:rsidP="00A37C3F">
      <w:pPr>
        <w:widowControl w:val="0"/>
        <w:adjustRightInd w:val="0"/>
        <w:ind w:left="0"/>
        <w:jc w:val="both"/>
        <w:textAlignment w:val="baseline"/>
        <w:rPr>
          <w:rFonts w:ascii="Bookman Old Style" w:hAnsi="Bookman Old Style" w:cs="Arial"/>
          <w:bCs/>
        </w:rPr>
      </w:pPr>
    </w:p>
    <w:p w:rsidR="006846A0" w:rsidRPr="006846A0" w:rsidRDefault="006846A0" w:rsidP="00A37C3F">
      <w:pPr>
        <w:widowControl w:val="0"/>
        <w:adjustRightInd w:val="0"/>
        <w:ind w:left="0"/>
        <w:jc w:val="both"/>
        <w:textAlignment w:val="baseline"/>
        <w:rPr>
          <w:rFonts w:ascii="Arial" w:hAnsi="Arial"/>
          <w:lang w:val="x-none" w:eastAsia="x-none"/>
        </w:rPr>
      </w:pPr>
    </w:p>
    <w:p w:rsidR="006846A0" w:rsidRPr="006846A0" w:rsidRDefault="006846A0" w:rsidP="00A37C3F">
      <w:pPr>
        <w:widowControl w:val="0"/>
        <w:tabs>
          <w:tab w:val="center" w:pos="4512"/>
          <w:tab w:val="left" w:pos="7088"/>
        </w:tabs>
        <w:suppressAutoHyphens/>
        <w:adjustRightInd w:val="0"/>
        <w:ind w:left="0" w:right="284"/>
        <w:jc w:val="both"/>
        <w:textAlignment w:val="baseline"/>
        <w:rPr>
          <w:rFonts w:ascii="Bookman Old Style" w:hAnsi="Bookman Old Style" w:cs="Arial"/>
        </w:rPr>
      </w:pPr>
    </w:p>
    <w:p w:rsidR="00B351B4" w:rsidRPr="006B4647" w:rsidRDefault="00B351B4" w:rsidP="00012259">
      <w:pPr>
        <w:ind w:left="0"/>
        <w:rPr>
          <w:rFonts w:ascii="Bookman Old Style" w:hAnsi="Bookman Old Style"/>
          <w:bCs/>
          <w:lang w:val="es-CO"/>
        </w:rPr>
      </w:pPr>
    </w:p>
    <w:sectPr w:rsidR="00B351B4" w:rsidRPr="006B4647" w:rsidSect="005A59EF">
      <w:headerReference w:type="default" r:id="rId13"/>
      <w:headerReference w:type="first" r:id="rId14"/>
      <w:type w:val="continuous"/>
      <w:pgSz w:w="12242" w:h="18722" w:code="123"/>
      <w:pgMar w:top="2341" w:right="1185" w:bottom="175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79F" w:rsidRDefault="0061279F">
      <w:r>
        <w:separator/>
      </w:r>
    </w:p>
  </w:endnote>
  <w:endnote w:type="continuationSeparator" w:id="0">
    <w:p w:rsidR="0061279F" w:rsidRDefault="00612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alatino">
    <w:altName w:val="Book Antiqua"/>
    <w:panose1 w:val="00000000000000000000"/>
    <w:charset w:val="4D"/>
    <w:family w:val="auto"/>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79F" w:rsidRDefault="0061279F">
      <w:r>
        <w:separator/>
      </w:r>
    </w:p>
  </w:footnote>
  <w:footnote w:type="continuationSeparator" w:id="0">
    <w:p w:rsidR="0061279F" w:rsidRDefault="006127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ED5" w:rsidRDefault="00FD2ED5" w:rsidP="00951F79">
    <w:pPr>
      <w:pStyle w:val="Ttulo1"/>
      <w:ind w:right="6"/>
      <w:jc w:val="left"/>
      <w:rPr>
        <w:rFonts w:ascii="Bookman Old Style" w:hAnsi="Bookman Old Style" w:cs="Arial"/>
        <w:b w:val="0"/>
        <w:sz w:val="22"/>
        <w:szCs w:val="22"/>
      </w:rPr>
    </w:pPr>
  </w:p>
  <w:p w:rsidR="00FD2ED5" w:rsidRPr="00951F79" w:rsidRDefault="00FD2ED5" w:rsidP="009F4BEC">
    <w:pPr>
      <w:pStyle w:val="Ttulo1"/>
      <w:ind w:left="0" w:right="6"/>
      <w:jc w:val="left"/>
      <w:rPr>
        <w:rFonts w:ascii="Bookman Old Style" w:hAnsi="Bookman Old Style" w:cs="Arial"/>
        <w:b w:val="0"/>
        <w:sz w:val="22"/>
        <w:szCs w:val="22"/>
      </w:rPr>
    </w:pPr>
    <w:r w:rsidRPr="00654384">
      <w:rPr>
        <w:rFonts w:ascii="Bookman Old Style" w:hAnsi="Bookman Old Style" w:cs="Arial"/>
        <w:b w:val="0"/>
        <w:sz w:val="22"/>
        <w:szCs w:val="22"/>
      </w:rPr>
      <w:t>RESOLUCIÓN No.</w:t>
    </w:r>
    <w:r>
      <w:rPr>
        <w:rFonts w:ascii="Bookman Old Style" w:hAnsi="Bookman Old Style" w:cs="Arial"/>
        <w:b w:val="0"/>
        <w:sz w:val="22"/>
        <w:szCs w:val="22"/>
      </w:rPr>
      <w:t xml:space="preserve">  ________________</w:t>
    </w:r>
    <w:r w:rsidRPr="00654384">
      <w:rPr>
        <w:rFonts w:ascii="Bookman Old Style" w:hAnsi="Bookman Old Style" w:cs="Arial"/>
        <w:b w:val="0"/>
        <w:sz w:val="22"/>
        <w:szCs w:val="22"/>
      </w:rPr>
      <w:tab/>
    </w:r>
    <w:r>
      <w:rPr>
        <w:rFonts w:ascii="Bookman Old Style" w:hAnsi="Bookman Old Style" w:cs="Arial"/>
        <w:b w:val="0"/>
        <w:sz w:val="22"/>
        <w:szCs w:val="22"/>
      </w:rPr>
      <w:t>DE ________________</w:t>
    </w:r>
    <w:r>
      <w:rPr>
        <w:rFonts w:ascii="Bookman Old Style" w:hAnsi="Bookman Old Style" w:cs="Arial"/>
        <w:b w:val="0"/>
        <w:sz w:val="22"/>
        <w:szCs w:val="22"/>
      </w:rPr>
      <w:tab/>
    </w:r>
    <w:r w:rsidRPr="00654384">
      <w:rPr>
        <w:rFonts w:ascii="Bookman Old Style" w:hAnsi="Bookman Old Style" w:cs="Arial"/>
        <w:b w:val="0"/>
        <w:sz w:val="22"/>
        <w:szCs w:val="22"/>
      </w:rPr>
      <w:t xml:space="preserve">HOJA No. </w:t>
    </w:r>
    <w:r w:rsidRPr="00654384">
      <w:rPr>
        <w:rFonts w:ascii="Bookman Old Style" w:hAnsi="Bookman Old Style" w:cs="Arial"/>
        <w:b w:val="0"/>
        <w:sz w:val="22"/>
        <w:szCs w:val="22"/>
      </w:rPr>
      <w:fldChar w:fldCharType="begin"/>
    </w:r>
    <w:r w:rsidRPr="00654384">
      <w:rPr>
        <w:rFonts w:ascii="Bookman Old Style" w:hAnsi="Bookman Old Style" w:cs="Arial"/>
        <w:b w:val="0"/>
        <w:sz w:val="22"/>
        <w:szCs w:val="22"/>
      </w:rPr>
      <w:instrText xml:space="preserve"> PAGE   \* MERGEFORMAT </w:instrText>
    </w:r>
    <w:r w:rsidRPr="00654384">
      <w:rPr>
        <w:rFonts w:ascii="Bookman Old Style" w:hAnsi="Bookman Old Style" w:cs="Arial"/>
        <w:b w:val="0"/>
        <w:sz w:val="22"/>
        <w:szCs w:val="22"/>
      </w:rPr>
      <w:fldChar w:fldCharType="separate"/>
    </w:r>
    <w:r w:rsidR="00242D89">
      <w:rPr>
        <w:rFonts w:ascii="Bookman Old Style" w:hAnsi="Bookman Old Style" w:cs="Arial"/>
        <w:b w:val="0"/>
        <w:noProof/>
        <w:sz w:val="22"/>
        <w:szCs w:val="22"/>
      </w:rPr>
      <w:t>28</w:t>
    </w:r>
    <w:r w:rsidRPr="00654384">
      <w:rPr>
        <w:rFonts w:ascii="Bookman Old Style" w:hAnsi="Bookman Old Style" w:cs="Arial"/>
        <w:b w:val="0"/>
        <w:sz w:val="22"/>
        <w:szCs w:val="22"/>
      </w:rPr>
      <w:fldChar w:fldCharType="end"/>
    </w:r>
    <w:r w:rsidRPr="00654384">
      <w:rPr>
        <w:rFonts w:ascii="Bookman Old Style" w:hAnsi="Bookman Old Style" w:cs="Arial"/>
        <w:b w:val="0"/>
        <w:sz w:val="22"/>
        <w:szCs w:val="22"/>
      </w:rPr>
      <w:t>/</w:t>
    </w:r>
    <w:fldSimple w:instr=" NUMPAGES  \* MERGEFORMAT ">
      <w:r w:rsidR="00242D89" w:rsidRPr="00242D89">
        <w:rPr>
          <w:rFonts w:ascii="Bookman Old Style" w:hAnsi="Bookman Old Style" w:cs="Arial"/>
          <w:b w:val="0"/>
          <w:noProof/>
          <w:sz w:val="22"/>
          <w:szCs w:val="22"/>
        </w:rPr>
        <w:t>28</w:t>
      </w:r>
    </w:fldSimple>
  </w:p>
  <w:p w:rsidR="00FD2ED5" w:rsidRDefault="00FD2ED5" w:rsidP="00AD01E4">
    <w:pPr>
      <w:ind w:left="142" w:right="148"/>
      <w:rPr>
        <w:rFonts w:ascii="Bookman Old Style" w:hAnsi="Bookman Old Style" w:cs="Arial"/>
      </w:rPr>
    </w:pPr>
    <w:r>
      <w:rPr>
        <w:noProof/>
        <w:lang w:val="es-CO" w:eastAsia="es-CO"/>
      </w:rPr>
      <mc:AlternateContent>
        <mc:Choice Requires="wps">
          <w:drawing>
            <wp:anchor distT="0" distB="0" distL="114300" distR="114300" simplePos="0" relativeHeight="251657216" behindDoc="0" locked="0" layoutInCell="1" allowOverlap="1" wp14:anchorId="30A7E65A" wp14:editId="343CD207">
              <wp:simplePos x="0" y="0"/>
              <wp:positionH relativeFrom="column">
                <wp:posOffset>-175260</wp:posOffset>
              </wp:positionH>
              <wp:positionV relativeFrom="paragraph">
                <wp:posOffset>139065</wp:posOffset>
              </wp:positionV>
              <wp:extent cx="6267450" cy="9900920"/>
              <wp:effectExtent l="9525" t="12065" r="9525" b="12065"/>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0" cy="99009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3.8pt;margin-top:10.95pt;width:493.5pt;height:77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" filled="f" strokeweight="1.5pt"/>
          </w:pict>
        </mc:Fallback>
      </mc:AlternateContent>
    </w:r>
  </w:p>
  <w:p w:rsidR="00FD2ED5" w:rsidRPr="003B4EF2" w:rsidRDefault="003B4EF2" w:rsidP="006846A0">
    <w:pPr>
      <w:widowControl w:val="0"/>
      <w:tabs>
        <w:tab w:val="center" w:pos="4512"/>
        <w:tab w:val="left" w:pos="7088"/>
      </w:tabs>
      <w:suppressAutoHyphens/>
      <w:adjustRightInd w:val="0"/>
      <w:ind w:left="0" w:right="51"/>
      <w:jc w:val="both"/>
      <w:textAlignment w:val="baseline"/>
      <w:rPr>
        <w:rFonts w:ascii="Bookman Old Style" w:hAnsi="Bookman Old Style" w:cs="Arial"/>
        <w:spacing w:val="-3"/>
        <w:sz w:val="22"/>
        <w:szCs w:val="22"/>
        <w:lang w:val="es-ES_tradnl"/>
      </w:rPr>
    </w:pPr>
    <w:r w:rsidRPr="003B4EF2">
      <w:rPr>
        <w:rFonts w:ascii="Bookman Old Style" w:hAnsi="Bookman Old Style" w:cs="Arial"/>
        <w:sz w:val="22"/>
        <w:szCs w:val="22"/>
      </w:rPr>
      <w:t>Por la cual se establecen las Fórmulas Tarifarias Generales para la prestación del servicio público domiciliario de gas combustible por redes de tubería a usuarios regulados</w:t>
    </w:r>
    <w:r w:rsidR="00FD2ED5" w:rsidRPr="003B4EF2">
      <w:rPr>
        <w:rFonts w:ascii="Bookman Old Style" w:hAnsi="Bookman Old Style" w:cs="Arial"/>
        <w:sz w:val="22"/>
        <w:szCs w:val="22"/>
      </w:rPr>
      <w:t xml:space="preserve">. </w:t>
    </w:r>
  </w:p>
  <w:p w:rsidR="00FD2ED5" w:rsidRPr="006846A0" w:rsidRDefault="00FD2ED5" w:rsidP="00AD01E4">
    <w:pPr>
      <w:pBdr>
        <w:bottom w:val="single" w:sz="4" w:space="1" w:color="auto"/>
      </w:pBdr>
      <w:ind w:left="142" w:right="148"/>
      <w:rPr>
        <w:b/>
        <w:lang w:val="es-ES_tradn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ED5" w:rsidRDefault="00FD2ED5" w:rsidP="00025383">
    <w:pPr>
      <w:pStyle w:val="Encabezado"/>
      <w:jc w:val="both"/>
      <w:rPr>
        <w:rFonts w:ascii="Arial" w:hAnsi="Arial" w:cs="Arial"/>
        <w:spacing w:val="20"/>
        <w:sz w:val="20"/>
      </w:rPr>
    </w:pPr>
    <w:r>
      <w:rPr>
        <w:rFonts w:ascii="Arial" w:hAnsi="Arial" w:cs="Arial"/>
        <w:spacing w:val="20"/>
        <w:sz w:val="20"/>
      </w:rPr>
      <w:t xml:space="preserve">                                   República de Colombia</w:t>
    </w:r>
  </w:p>
  <w:p w:rsidR="00FD2ED5" w:rsidRDefault="00FD2ED5">
    <w:pPr>
      <w:pStyle w:val="Encabezado"/>
      <w:jc w:val="center"/>
      <w:rPr>
        <w:rFonts w:ascii="Arial" w:hAnsi="Arial" w:cs="Arial"/>
        <w:spacing w:val="20"/>
        <w:sz w:val="20"/>
      </w:rPr>
    </w:pPr>
  </w:p>
  <w:p w:rsidR="00FD2ED5" w:rsidRDefault="00FD2ED5" w:rsidP="00CA77FB">
    <w:pPr>
      <w:pStyle w:val="Encabezado"/>
      <w:jc w:val="center"/>
    </w:pPr>
    <w:r>
      <w:rPr>
        <w:rFonts w:ascii="Arial" w:hAnsi="Arial" w:cs="Arial"/>
        <w:noProof/>
        <w:spacing w:val="20"/>
        <w:sz w:val="20"/>
        <w:lang w:eastAsia="es-CO"/>
      </w:rPr>
      <mc:AlternateContent>
        <mc:Choice Requires="wps">
          <w:drawing>
            <wp:anchor distT="0" distB="0" distL="114300" distR="114300" simplePos="0" relativeHeight="251658240" behindDoc="0" locked="0" layoutInCell="1" allowOverlap="1" wp14:anchorId="46653985" wp14:editId="345C8E17">
              <wp:simplePos x="0" y="0"/>
              <wp:positionH relativeFrom="column">
                <wp:posOffset>-213360</wp:posOffset>
              </wp:positionH>
              <wp:positionV relativeFrom="paragraph">
                <wp:posOffset>377190</wp:posOffset>
              </wp:positionV>
              <wp:extent cx="6343650" cy="9839325"/>
              <wp:effectExtent l="9525" t="14605" r="9525" b="1397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0" cy="983932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8pt;margin-top:29.7pt;width:499.5pt;height:77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" filled="f" strokeweight="1.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1EF6075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1F"/>
    <w:multiLevelType w:val="multilevel"/>
    <w:tmpl w:val="0000001F"/>
    <w:name w:val="WW8StyleNum"/>
    <w:lvl w:ilvl="0">
      <w:start w:val="1"/>
      <w:numFmt w:val="lowerLetter"/>
      <w:pStyle w:val="Vietaletra"/>
      <w:lvlText w:val="%1)"/>
      <w:lvlJc w:val="left"/>
      <w:pPr>
        <w:tabs>
          <w:tab w:val="num" w:pos="36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2">
    <w:nsid w:val="0DD8419B"/>
    <w:multiLevelType w:val="multilevel"/>
    <w:tmpl w:val="C46C0B08"/>
    <w:lvl w:ilvl="0">
      <w:start w:val="1"/>
      <w:numFmt w:val="decimal"/>
      <w:lvlText w:val="Artículo %1."/>
      <w:lvlJc w:val="right"/>
      <w:pPr>
        <w:tabs>
          <w:tab w:val="num" w:pos="7194"/>
        </w:tabs>
        <w:ind w:left="5473" w:firstLine="1474"/>
      </w:pPr>
      <w:rPr>
        <w:rFonts w:ascii="Bookman Old Style" w:hAnsi="Bookman Old Style" w:cs="Arial" w:hint="default"/>
        <w:b/>
        <w:i w:val="0"/>
        <w:color w:val="auto"/>
        <w:sz w:val="24"/>
        <w:szCs w:val="24"/>
      </w:rPr>
    </w:lvl>
    <w:lvl w:ilvl="1">
      <w:start w:val="1"/>
      <w:numFmt w:val="decimal"/>
      <w:lvlText w:val="%1.%2"/>
      <w:lvlJc w:val="left"/>
      <w:pPr>
        <w:tabs>
          <w:tab w:val="num" w:pos="720"/>
        </w:tabs>
        <w:ind w:left="0" w:firstLine="0"/>
      </w:pPr>
      <w:rPr>
        <w:rFonts w:hint="default"/>
      </w:rPr>
    </w:lvl>
    <w:lvl w:ilvl="2">
      <w:start w:val="1"/>
      <w:numFmt w:val="decimal"/>
      <w:lvlText w:val="%3."/>
      <w:lvlJc w:val="left"/>
      <w:pPr>
        <w:tabs>
          <w:tab w:val="num" w:pos="720"/>
        </w:tabs>
        <w:ind w:left="0" w:firstLine="0"/>
      </w:pPr>
      <w:rPr>
        <w:rFonts w:hint="default"/>
      </w:rPr>
    </w:lvl>
    <w:lvl w:ilvl="3">
      <w:start w:val="1"/>
      <w:numFmt w:val="decimal"/>
      <w:lvlText w:val="%1.%2.%3.%4"/>
      <w:lvlJc w:val="right"/>
      <w:pPr>
        <w:tabs>
          <w:tab w:val="num" w:pos="360"/>
        </w:tabs>
        <w:ind w:left="0" w:firstLine="0"/>
      </w:pPr>
      <w:rPr>
        <w:rFonts w:hint="default"/>
      </w:rPr>
    </w:lvl>
    <w:lvl w:ilvl="4">
      <w:start w:val="1"/>
      <w:numFmt w:val="lowerLetter"/>
      <w:lvlText w:val="%5)"/>
      <w:lvlJc w:val="left"/>
      <w:pPr>
        <w:tabs>
          <w:tab w:val="num" w:pos="360"/>
        </w:tabs>
        <w:ind w:left="0" w:firstLine="0"/>
      </w:pPr>
      <w:rPr>
        <w:rFonts w:hint="default"/>
        <w:b/>
      </w:rPr>
    </w:lvl>
    <w:lvl w:ilvl="5">
      <w:start w:val="1"/>
      <w:numFmt w:val="lowerRoman"/>
      <w:lvlText w:val="%6)"/>
      <w:lvlJc w:val="left"/>
      <w:pPr>
        <w:tabs>
          <w:tab w:val="num" w:pos="720"/>
        </w:tabs>
        <w:ind w:left="0" w:firstLine="0"/>
      </w:pPr>
      <w:rPr>
        <w:rFonts w:hint="default"/>
      </w:rPr>
    </w:lvl>
    <w:lvl w:ilvl="6">
      <w:start w:val="1"/>
      <w:numFmt w:val="lowerRoman"/>
      <w:lvlText w:val="%7)"/>
      <w:lvlJc w:val="right"/>
      <w:pPr>
        <w:tabs>
          <w:tab w:val="num" w:pos="360"/>
        </w:tabs>
        <w:ind w:left="0" w:firstLine="0"/>
      </w:pPr>
      <w:rPr>
        <w:rFonts w:hint="default"/>
      </w:rPr>
    </w:lvl>
    <w:lvl w:ilvl="7">
      <w:start w:val="1"/>
      <w:numFmt w:val="lowerLetter"/>
      <w:lvlText w:val="%7.%8."/>
      <w:lvlJc w:val="left"/>
      <w:pPr>
        <w:tabs>
          <w:tab w:val="num" w:pos="720"/>
        </w:tabs>
        <w:ind w:left="0" w:firstLine="0"/>
      </w:pPr>
      <w:rPr>
        <w:rFonts w:hint="default"/>
      </w:rPr>
    </w:lvl>
    <w:lvl w:ilvl="8">
      <w:start w:val="1"/>
      <w:numFmt w:val="lowerRoman"/>
      <w:lvlText w:val="%9."/>
      <w:lvlJc w:val="right"/>
      <w:pPr>
        <w:tabs>
          <w:tab w:val="num" w:pos="360"/>
        </w:tabs>
        <w:ind w:left="0" w:firstLine="0"/>
      </w:pPr>
      <w:rPr>
        <w:rFonts w:hint="default"/>
      </w:rPr>
    </w:lvl>
  </w:abstractNum>
  <w:abstractNum w:abstractNumId="3">
    <w:nsid w:val="1D5D1F86"/>
    <w:multiLevelType w:val="hybridMultilevel"/>
    <w:tmpl w:val="443635C2"/>
    <w:lvl w:ilvl="0" w:tplc="9788D1B2">
      <w:start w:val="1"/>
      <w:numFmt w:val="lowerRoman"/>
      <w:lvlText w:val="%1."/>
      <w:lvlJc w:val="righ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B81FEB"/>
    <w:multiLevelType w:val="hybridMultilevel"/>
    <w:tmpl w:val="9EC0B1CE"/>
    <w:lvl w:ilvl="0" w:tplc="1C041BCA">
      <w:start w:val="1"/>
      <w:numFmt w:val="upperLetter"/>
      <w:pStyle w:val="Ttulo2"/>
      <w:lvlText w:val="%1."/>
      <w:lvlJc w:val="left"/>
      <w:pPr>
        <w:tabs>
          <w:tab w:val="num" w:pos="502"/>
        </w:tabs>
        <w:ind w:left="502" w:hanging="360"/>
      </w:pPr>
      <w:rPr>
        <w:rFonts w:hint="default"/>
        <w:b/>
      </w:rPr>
    </w:lvl>
    <w:lvl w:ilvl="1" w:tplc="588C8626" w:tentative="1">
      <w:start w:val="1"/>
      <w:numFmt w:val="lowerLetter"/>
      <w:lvlText w:val="%2."/>
      <w:lvlJc w:val="left"/>
      <w:pPr>
        <w:tabs>
          <w:tab w:val="num" w:pos="1222"/>
        </w:tabs>
        <w:ind w:left="1222" w:hanging="360"/>
      </w:pPr>
    </w:lvl>
    <w:lvl w:ilvl="2" w:tplc="F3DE577E" w:tentative="1">
      <w:start w:val="1"/>
      <w:numFmt w:val="lowerRoman"/>
      <w:lvlText w:val="%3."/>
      <w:lvlJc w:val="right"/>
      <w:pPr>
        <w:tabs>
          <w:tab w:val="num" w:pos="1942"/>
        </w:tabs>
        <w:ind w:left="1942" w:hanging="180"/>
      </w:pPr>
    </w:lvl>
    <w:lvl w:ilvl="3" w:tplc="FBA47AFE" w:tentative="1">
      <w:start w:val="1"/>
      <w:numFmt w:val="decimal"/>
      <w:lvlText w:val="%4."/>
      <w:lvlJc w:val="left"/>
      <w:pPr>
        <w:tabs>
          <w:tab w:val="num" w:pos="2662"/>
        </w:tabs>
        <w:ind w:left="2662" w:hanging="360"/>
      </w:pPr>
    </w:lvl>
    <w:lvl w:ilvl="4" w:tplc="D2C0AB5E" w:tentative="1">
      <w:start w:val="1"/>
      <w:numFmt w:val="lowerLetter"/>
      <w:lvlText w:val="%5."/>
      <w:lvlJc w:val="left"/>
      <w:pPr>
        <w:tabs>
          <w:tab w:val="num" w:pos="3382"/>
        </w:tabs>
        <w:ind w:left="3382" w:hanging="360"/>
      </w:pPr>
    </w:lvl>
    <w:lvl w:ilvl="5" w:tplc="C6B471AE" w:tentative="1">
      <w:start w:val="1"/>
      <w:numFmt w:val="lowerRoman"/>
      <w:lvlText w:val="%6."/>
      <w:lvlJc w:val="right"/>
      <w:pPr>
        <w:tabs>
          <w:tab w:val="num" w:pos="4102"/>
        </w:tabs>
        <w:ind w:left="4102" w:hanging="180"/>
      </w:pPr>
    </w:lvl>
    <w:lvl w:ilvl="6" w:tplc="7A326E38" w:tentative="1">
      <w:start w:val="1"/>
      <w:numFmt w:val="decimal"/>
      <w:lvlText w:val="%7."/>
      <w:lvlJc w:val="left"/>
      <w:pPr>
        <w:tabs>
          <w:tab w:val="num" w:pos="4822"/>
        </w:tabs>
        <w:ind w:left="4822" w:hanging="360"/>
      </w:pPr>
    </w:lvl>
    <w:lvl w:ilvl="7" w:tplc="CC1E0E82" w:tentative="1">
      <w:start w:val="1"/>
      <w:numFmt w:val="lowerLetter"/>
      <w:lvlText w:val="%8."/>
      <w:lvlJc w:val="left"/>
      <w:pPr>
        <w:tabs>
          <w:tab w:val="num" w:pos="5542"/>
        </w:tabs>
        <w:ind w:left="5542" w:hanging="360"/>
      </w:pPr>
    </w:lvl>
    <w:lvl w:ilvl="8" w:tplc="06C400A6" w:tentative="1">
      <w:start w:val="1"/>
      <w:numFmt w:val="lowerRoman"/>
      <w:lvlText w:val="%9."/>
      <w:lvlJc w:val="right"/>
      <w:pPr>
        <w:tabs>
          <w:tab w:val="num" w:pos="6262"/>
        </w:tabs>
        <w:ind w:left="6262" w:hanging="180"/>
      </w:pPr>
    </w:lvl>
  </w:abstractNum>
  <w:abstractNum w:abstractNumId="5">
    <w:nsid w:val="409D1609"/>
    <w:multiLevelType w:val="hybridMultilevel"/>
    <w:tmpl w:val="3C9EC2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40D44A35"/>
    <w:multiLevelType w:val="multilevel"/>
    <w:tmpl w:val="C36C83EA"/>
    <w:lvl w:ilvl="0">
      <w:start w:val="1"/>
      <w:numFmt w:val="decimal"/>
      <w:pStyle w:val="PliegoTitulo1"/>
      <w:lvlText w:val="%1."/>
      <w:lvlJc w:val="left"/>
      <w:pPr>
        <w:tabs>
          <w:tab w:val="num" w:pos="432"/>
        </w:tabs>
        <w:ind w:left="432" w:hanging="432"/>
      </w:pPr>
      <w:rPr>
        <w:rFonts w:ascii="Garamond" w:hAnsi="Garamond" w:hint="default"/>
        <w:b/>
        <w:i w:val="0"/>
        <w:sz w:val="24"/>
      </w:rPr>
    </w:lvl>
    <w:lvl w:ilvl="1">
      <w:start w:val="1"/>
      <w:numFmt w:val="decimal"/>
      <w:lvlText w:val="%1.%2"/>
      <w:lvlJc w:val="left"/>
      <w:pPr>
        <w:tabs>
          <w:tab w:val="num" w:pos="576"/>
        </w:tabs>
        <w:ind w:left="576" w:hanging="576"/>
      </w:pPr>
      <w:rPr>
        <w:rFonts w:hint="default"/>
      </w:rPr>
    </w:lvl>
    <w:lvl w:ilvl="2">
      <w:start w:val="1"/>
      <w:numFmt w:val="decimal"/>
      <w:pStyle w:val="PliegoTitulo2"/>
      <w:lvlText w:val="%1.%2.%3"/>
      <w:lvlJc w:val="left"/>
      <w:pPr>
        <w:tabs>
          <w:tab w:val="num" w:pos="720"/>
        </w:tabs>
        <w:ind w:left="720" w:hanging="720"/>
      </w:pPr>
      <w:rPr>
        <w:rFonts w:hint="default"/>
      </w:rPr>
    </w:lvl>
    <w:lvl w:ilvl="3">
      <w:start w:val="1"/>
      <w:numFmt w:val="decimal"/>
      <w:pStyle w:val="PliegoTitulo3"/>
      <w:lvlText w:val="%1.%2.%3.%4"/>
      <w:lvlJc w:val="left"/>
      <w:pPr>
        <w:tabs>
          <w:tab w:val="num" w:pos="864"/>
        </w:tabs>
        <w:ind w:left="864" w:hanging="864"/>
      </w:pPr>
      <w:rPr>
        <w:rFonts w:hint="default"/>
      </w:rPr>
    </w:lvl>
    <w:lvl w:ilvl="4">
      <w:start w:val="1"/>
      <w:numFmt w:val="decimal"/>
      <w:pStyle w:val="PliegoTitulo4"/>
      <w:lvlText w:val="%1.%2.%3.%4.%5"/>
      <w:lvlJc w:val="left"/>
      <w:pPr>
        <w:tabs>
          <w:tab w:val="num" w:pos="1440"/>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53D3ECE"/>
    <w:multiLevelType w:val="hybridMultilevel"/>
    <w:tmpl w:val="C4848FF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0F">
      <w:start w:val="1"/>
      <w:numFmt w:val="decimal"/>
      <w:lvlText w:val="%3."/>
      <w:lvlJc w:val="lef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5B3E2150"/>
    <w:multiLevelType w:val="hybridMultilevel"/>
    <w:tmpl w:val="14A43BDE"/>
    <w:lvl w:ilvl="0" w:tplc="42B47850">
      <w:start w:val="1"/>
      <w:numFmt w:val="decimal"/>
      <w:pStyle w:val="Respuestas"/>
      <w:lvlText w:val="Respuesta %1."/>
      <w:lvlJc w:val="left"/>
      <w:pPr>
        <w:ind w:left="720" w:hanging="360"/>
      </w:pPr>
      <w:rPr>
        <w:rFonts w:ascii="Arial" w:hAnsi="Arial" w:hint="default"/>
        <w:b/>
        <w:i w:val="0"/>
        <w:sz w:val="22"/>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773B73DE"/>
    <w:multiLevelType w:val="hybridMultilevel"/>
    <w:tmpl w:val="A05C76D2"/>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0F">
      <w:start w:val="1"/>
      <w:numFmt w:val="decimal"/>
      <w:lvlText w:val="%3."/>
      <w:lvlJc w:val="lef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1"/>
  </w:num>
  <w:num w:numId="5">
    <w:abstractNumId w:val="2"/>
  </w:num>
  <w:num w:numId="6">
    <w:abstractNumId w:val="8"/>
  </w:num>
  <w:num w:numId="7">
    <w:abstractNumId w:val="3"/>
  </w:num>
  <w:num w:numId="8">
    <w:abstractNumId w:val="5"/>
  </w:num>
  <w:num w:numId="9">
    <w:abstractNumId w:val="9"/>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drawingGridHorizontalSpacing w:val="120"/>
  <w:displayHorizontalDrawingGridEvery w:val="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340"/>
    <w:rsid w:val="00006AE2"/>
    <w:rsid w:val="000076A1"/>
    <w:rsid w:val="00012259"/>
    <w:rsid w:val="00025383"/>
    <w:rsid w:val="000328CA"/>
    <w:rsid w:val="0003772D"/>
    <w:rsid w:val="00047903"/>
    <w:rsid w:val="00063657"/>
    <w:rsid w:val="00076680"/>
    <w:rsid w:val="00076A1D"/>
    <w:rsid w:val="0008073E"/>
    <w:rsid w:val="00091CDB"/>
    <w:rsid w:val="000A19AC"/>
    <w:rsid w:val="000B1D9F"/>
    <w:rsid w:val="000D26F8"/>
    <w:rsid w:val="00102A3A"/>
    <w:rsid w:val="001126C3"/>
    <w:rsid w:val="00124EC7"/>
    <w:rsid w:val="001405C6"/>
    <w:rsid w:val="00141013"/>
    <w:rsid w:val="00164DB5"/>
    <w:rsid w:val="00192CBF"/>
    <w:rsid w:val="00192FF1"/>
    <w:rsid w:val="001A1833"/>
    <w:rsid w:val="001A1D19"/>
    <w:rsid w:val="001A5A8B"/>
    <w:rsid w:val="001A5F1B"/>
    <w:rsid w:val="001B1C22"/>
    <w:rsid w:val="001B2C2C"/>
    <w:rsid w:val="001B34C6"/>
    <w:rsid w:val="001C716C"/>
    <w:rsid w:val="001D3F2A"/>
    <w:rsid w:val="001D7832"/>
    <w:rsid w:val="001E5DDF"/>
    <w:rsid w:val="00211D34"/>
    <w:rsid w:val="00214F04"/>
    <w:rsid w:val="00242D89"/>
    <w:rsid w:val="002453B3"/>
    <w:rsid w:val="00266CD6"/>
    <w:rsid w:val="00275DAB"/>
    <w:rsid w:val="002A782A"/>
    <w:rsid w:val="002B11E2"/>
    <w:rsid w:val="002B24B8"/>
    <w:rsid w:val="002B2943"/>
    <w:rsid w:val="002D3AE9"/>
    <w:rsid w:val="002D4510"/>
    <w:rsid w:val="002E2CE6"/>
    <w:rsid w:val="002F0734"/>
    <w:rsid w:val="002F46E7"/>
    <w:rsid w:val="003101DA"/>
    <w:rsid w:val="00314757"/>
    <w:rsid w:val="003211CE"/>
    <w:rsid w:val="00334D40"/>
    <w:rsid w:val="0035403A"/>
    <w:rsid w:val="0036394B"/>
    <w:rsid w:val="003709B5"/>
    <w:rsid w:val="003759C2"/>
    <w:rsid w:val="00381AA6"/>
    <w:rsid w:val="00397365"/>
    <w:rsid w:val="003A2409"/>
    <w:rsid w:val="003A31F6"/>
    <w:rsid w:val="003B4EF2"/>
    <w:rsid w:val="003C3447"/>
    <w:rsid w:val="003C5F6F"/>
    <w:rsid w:val="003D076C"/>
    <w:rsid w:val="003E78B5"/>
    <w:rsid w:val="00415BAB"/>
    <w:rsid w:val="00415ED2"/>
    <w:rsid w:val="0042068C"/>
    <w:rsid w:val="0045697E"/>
    <w:rsid w:val="0047122B"/>
    <w:rsid w:val="00473B7A"/>
    <w:rsid w:val="004960E9"/>
    <w:rsid w:val="004A2E88"/>
    <w:rsid w:val="004A5305"/>
    <w:rsid w:val="004D7634"/>
    <w:rsid w:val="004E738B"/>
    <w:rsid w:val="005003D5"/>
    <w:rsid w:val="00525F46"/>
    <w:rsid w:val="005300D3"/>
    <w:rsid w:val="00544F82"/>
    <w:rsid w:val="0055458F"/>
    <w:rsid w:val="005750F1"/>
    <w:rsid w:val="00593C4F"/>
    <w:rsid w:val="005946A8"/>
    <w:rsid w:val="005A4407"/>
    <w:rsid w:val="005A5792"/>
    <w:rsid w:val="005A59EF"/>
    <w:rsid w:val="005C1569"/>
    <w:rsid w:val="005E5148"/>
    <w:rsid w:val="005F6F41"/>
    <w:rsid w:val="006020A8"/>
    <w:rsid w:val="0061279F"/>
    <w:rsid w:val="00625DC6"/>
    <w:rsid w:val="00631666"/>
    <w:rsid w:val="00641E65"/>
    <w:rsid w:val="00642546"/>
    <w:rsid w:val="0064391D"/>
    <w:rsid w:val="00651821"/>
    <w:rsid w:val="00654384"/>
    <w:rsid w:val="0066132A"/>
    <w:rsid w:val="006675CD"/>
    <w:rsid w:val="00667D8F"/>
    <w:rsid w:val="006846A0"/>
    <w:rsid w:val="00684D9B"/>
    <w:rsid w:val="006906CD"/>
    <w:rsid w:val="00697556"/>
    <w:rsid w:val="006B4647"/>
    <w:rsid w:val="006B4C2B"/>
    <w:rsid w:val="006B6D47"/>
    <w:rsid w:val="006C5AFE"/>
    <w:rsid w:val="006D2EBB"/>
    <w:rsid w:val="006F6D95"/>
    <w:rsid w:val="00703FED"/>
    <w:rsid w:val="00706F13"/>
    <w:rsid w:val="007072E8"/>
    <w:rsid w:val="0071618D"/>
    <w:rsid w:val="00717C7D"/>
    <w:rsid w:val="00725FA4"/>
    <w:rsid w:val="00740446"/>
    <w:rsid w:val="00741187"/>
    <w:rsid w:val="007438A9"/>
    <w:rsid w:val="0074491E"/>
    <w:rsid w:val="00744D8F"/>
    <w:rsid w:val="00746D8C"/>
    <w:rsid w:val="0076247A"/>
    <w:rsid w:val="00764408"/>
    <w:rsid w:val="00775964"/>
    <w:rsid w:val="007765FE"/>
    <w:rsid w:val="0079291B"/>
    <w:rsid w:val="00795BFB"/>
    <w:rsid w:val="00797298"/>
    <w:rsid w:val="007B2760"/>
    <w:rsid w:val="007C3D23"/>
    <w:rsid w:val="007D5720"/>
    <w:rsid w:val="00803D39"/>
    <w:rsid w:val="00806C01"/>
    <w:rsid w:val="00812752"/>
    <w:rsid w:val="008148CC"/>
    <w:rsid w:val="008211A4"/>
    <w:rsid w:val="00827BBA"/>
    <w:rsid w:val="00851A08"/>
    <w:rsid w:val="00873150"/>
    <w:rsid w:val="0087533F"/>
    <w:rsid w:val="0087657D"/>
    <w:rsid w:val="008807D5"/>
    <w:rsid w:val="00880832"/>
    <w:rsid w:val="00882F5A"/>
    <w:rsid w:val="00886EE1"/>
    <w:rsid w:val="0088727D"/>
    <w:rsid w:val="00890879"/>
    <w:rsid w:val="00897C75"/>
    <w:rsid w:val="008C1130"/>
    <w:rsid w:val="008D18E6"/>
    <w:rsid w:val="008D7A9B"/>
    <w:rsid w:val="008E6E00"/>
    <w:rsid w:val="008E76AC"/>
    <w:rsid w:val="008F21F6"/>
    <w:rsid w:val="00922493"/>
    <w:rsid w:val="00951F79"/>
    <w:rsid w:val="00974AB5"/>
    <w:rsid w:val="0098706D"/>
    <w:rsid w:val="009935FB"/>
    <w:rsid w:val="009D43AC"/>
    <w:rsid w:val="009D56F5"/>
    <w:rsid w:val="009F4A54"/>
    <w:rsid w:val="009F4BEC"/>
    <w:rsid w:val="00A11EF7"/>
    <w:rsid w:val="00A25FD7"/>
    <w:rsid w:val="00A37C3F"/>
    <w:rsid w:val="00A43AFF"/>
    <w:rsid w:val="00A7793A"/>
    <w:rsid w:val="00AA4CC7"/>
    <w:rsid w:val="00AA5E8E"/>
    <w:rsid w:val="00AB6CA7"/>
    <w:rsid w:val="00AC052A"/>
    <w:rsid w:val="00AD01E4"/>
    <w:rsid w:val="00AD0858"/>
    <w:rsid w:val="00AE7340"/>
    <w:rsid w:val="00AE7F8D"/>
    <w:rsid w:val="00AF1BBD"/>
    <w:rsid w:val="00B10207"/>
    <w:rsid w:val="00B141E7"/>
    <w:rsid w:val="00B351B4"/>
    <w:rsid w:val="00B36205"/>
    <w:rsid w:val="00B46BCA"/>
    <w:rsid w:val="00B75B76"/>
    <w:rsid w:val="00B77525"/>
    <w:rsid w:val="00B86720"/>
    <w:rsid w:val="00B87806"/>
    <w:rsid w:val="00B87EC9"/>
    <w:rsid w:val="00BA0D17"/>
    <w:rsid w:val="00BC38FD"/>
    <w:rsid w:val="00BE34A2"/>
    <w:rsid w:val="00BE5BB0"/>
    <w:rsid w:val="00BF0737"/>
    <w:rsid w:val="00C034CB"/>
    <w:rsid w:val="00C03666"/>
    <w:rsid w:val="00C051A8"/>
    <w:rsid w:val="00C054BC"/>
    <w:rsid w:val="00C17897"/>
    <w:rsid w:val="00C409D5"/>
    <w:rsid w:val="00C435C3"/>
    <w:rsid w:val="00C6234B"/>
    <w:rsid w:val="00C63EAE"/>
    <w:rsid w:val="00C7629F"/>
    <w:rsid w:val="00C8661B"/>
    <w:rsid w:val="00CA139A"/>
    <w:rsid w:val="00CA2899"/>
    <w:rsid w:val="00CA3A3D"/>
    <w:rsid w:val="00CA77FB"/>
    <w:rsid w:val="00CB379B"/>
    <w:rsid w:val="00CB5DD0"/>
    <w:rsid w:val="00CC51D4"/>
    <w:rsid w:val="00CC65DA"/>
    <w:rsid w:val="00CF21B9"/>
    <w:rsid w:val="00CF6BF9"/>
    <w:rsid w:val="00D03800"/>
    <w:rsid w:val="00D04482"/>
    <w:rsid w:val="00D065D3"/>
    <w:rsid w:val="00D14C94"/>
    <w:rsid w:val="00D342A6"/>
    <w:rsid w:val="00D464BF"/>
    <w:rsid w:val="00D53E26"/>
    <w:rsid w:val="00D60B96"/>
    <w:rsid w:val="00D85A6E"/>
    <w:rsid w:val="00DA1EF6"/>
    <w:rsid w:val="00DD4F0E"/>
    <w:rsid w:val="00DD7088"/>
    <w:rsid w:val="00DF0BF0"/>
    <w:rsid w:val="00E05E0A"/>
    <w:rsid w:val="00E26609"/>
    <w:rsid w:val="00E534CF"/>
    <w:rsid w:val="00E57B90"/>
    <w:rsid w:val="00E81CB4"/>
    <w:rsid w:val="00E8585B"/>
    <w:rsid w:val="00EA3F15"/>
    <w:rsid w:val="00EA7847"/>
    <w:rsid w:val="00EB54FC"/>
    <w:rsid w:val="00ED7370"/>
    <w:rsid w:val="00ED784E"/>
    <w:rsid w:val="00EE2E6E"/>
    <w:rsid w:val="00EF230A"/>
    <w:rsid w:val="00F05672"/>
    <w:rsid w:val="00F0759E"/>
    <w:rsid w:val="00F6236D"/>
    <w:rsid w:val="00F75C8D"/>
    <w:rsid w:val="00F77703"/>
    <w:rsid w:val="00F821A3"/>
    <w:rsid w:val="00F853D3"/>
    <w:rsid w:val="00F921B5"/>
    <w:rsid w:val="00F9314A"/>
    <w:rsid w:val="00F942F4"/>
    <w:rsid w:val="00FC58EF"/>
    <w:rsid w:val="00FD2ED5"/>
    <w:rsid w:val="00FD33DF"/>
    <w:rsid w:val="00FE39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Bottom of Form"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1DA"/>
    <w:pPr>
      <w:ind w:left="567"/>
    </w:pPr>
    <w:rPr>
      <w:sz w:val="24"/>
      <w:szCs w:val="24"/>
      <w:lang w:val="es-ES" w:eastAsia="es-ES"/>
    </w:rPr>
  </w:style>
  <w:style w:type="paragraph" w:styleId="Ttulo1">
    <w:name w:val="heading 1"/>
    <w:basedOn w:val="Normal"/>
    <w:next w:val="Normal"/>
    <w:link w:val="Ttulo1Car"/>
    <w:qFormat/>
    <w:rsid w:val="003101DA"/>
    <w:pPr>
      <w:keepNext/>
      <w:jc w:val="center"/>
      <w:outlineLvl w:val="0"/>
    </w:pPr>
    <w:rPr>
      <w:rFonts w:ascii="CG Times" w:hAnsi="CG Times"/>
      <w:b/>
      <w:szCs w:val="20"/>
      <w:lang w:val="es-CO"/>
    </w:rPr>
  </w:style>
  <w:style w:type="paragraph" w:styleId="Ttulo2">
    <w:name w:val="heading 2"/>
    <w:aliases w:val="Neg"/>
    <w:basedOn w:val="Normal"/>
    <w:next w:val="Normal"/>
    <w:link w:val="Ttulo2Car"/>
    <w:qFormat/>
    <w:rsid w:val="006846A0"/>
    <w:pPr>
      <w:keepNext/>
      <w:widowControl w:val="0"/>
      <w:numPr>
        <w:numId w:val="1"/>
      </w:numPr>
      <w:adjustRightInd w:val="0"/>
      <w:spacing w:line="360" w:lineRule="auto"/>
      <w:jc w:val="both"/>
      <w:textAlignment w:val="baseline"/>
      <w:outlineLvl w:val="1"/>
    </w:pPr>
    <w:rPr>
      <w:b/>
      <w:bCs/>
    </w:rPr>
  </w:style>
  <w:style w:type="paragraph" w:styleId="Ttulo3">
    <w:name w:val="heading 3"/>
    <w:basedOn w:val="Normal"/>
    <w:next w:val="Normal"/>
    <w:link w:val="Ttulo3Car"/>
    <w:qFormat/>
    <w:rsid w:val="003101DA"/>
    <w:pPr>
      <w:keepNext/>
      <w:jc w:val="center"/>
      <w:outlineLvl w:val="2"/>
    </w:pPr>
    <w:rPr>
      <w:rFonts w:ascii="CG Times" w:hAnsi="CG Times"/>
      <w:b/>
      <w:snapToGrid w:val="0"/>
      <w:color w:val="000000"/>
      <w:szCs w:val="20"/>
      <w:lang w:val="es-ES_tradnl"/>
    </w:rPr>
  </w:style>
  <w:style w:type="paragraph" w:styleId="Ttulo4">
    <w:name w:val="heading 4"/>
    <w:basedOn w:val="Normal"/>
    <w:next w:val="Normal"/>
    <w:link w:val="Ttulo4Car"/>
    <w:qFormat/>
    <w:rsid w:val="003101DA"/>
    <w:pPr>
      <w:keepNext/>
      <w:jc w:val="center"/>
      <w:outlineLvl w:val="3"/>
    </w:pPr>
    <w:rPr>
      <w:rFonts w:ascii="Arial" w:hAnsi="Arial" w:cs="Arial"/>
      <w:b/>
      <w:snapToGrid w:val="0"/>
      <w:color w:val="000000"/>
      <w:spacing w:val="20"/>
      <w:sz w:val="20"/>
      <w:szCs w:val="20"/>
      <w:lang w:val="es-ES_tradnl"/>
    </w:rPr>
  </w:style>
  <w:style w:type="paragraph" w:styleId="Ttulo5">
    <w:name w:val="heading 5"/>
    <w:basedOn w:val="Normal"/>
    <w:next w:val="Normal"/>
    <w:link w:val="Ttulo5Car"/>
    <w:qFormat/>
    <w:rsid w:val="003101DA"/>
    <w:pPr>
      <w:keepNext/>
      <w:jc w:val="center"/>
      <w:outlineLvl w:val="4"/>
    </w:pPr>
    <w:rPr>
      <w:rFonts w:ascii="Arial" w:hAnsi="Arial" w:cs="Arial"/>
      <w:b/>
      <w:snapToGrid w:val="0"/>
      <w:color w:val="000000"/>
      <w:spacing w:val="20"/>
      <w:sz w:val="28"/>
      <w:szCs w:val="20"/>
      <w:lang w:val="es-ES_tradnl"/>
    </w:rPr>
  </w:style>
  <w:style w:type="paragraph" w:styleId="Ttulo6">
    <w:name w:val="heading 6"/>
    <w:basedOn w:val="Normal"/>
    <w:next w:val="Normal"/>
    <w:link w:val="Ttulo6Car"/>
    <w:unhideWhenUsed/>
    <w:qFormat/>
    <w:rsid w:val="00795BFB"/>
    <w:pPr>
      <w:spacing w:before="240" w:after="60"/>
      <w:outlineLvl w:val="5"/>
    </w:pPr>
    <w:rPr>
      <w:rFonts w:ascii="Calibri" w:hAnsi="Calibri"/>
      <w:b/>
      <w:bCs/>
      <w:sz w:val="22"/>
      <w:szCs w:val="22"/>
    </w:rPr>
  </w:style>
  <w:style w:type="paragraph" w:styleId="Ttulo7">
    <w:name w:val="heading 7"/>
    <w:basedOn w:val="Normal"/>
    <w:next w:val="Normal"/>
    <w:link w:val="Ttulo7Car"/>
    <w:unhideWhenUsed/>
    <w:qFormat/>
    <w:rsid w:val="006B4647"/>
    <w:pPr>
      <w:spacing w:before="240" w:after="60"/>
      <w:outlineLvl w:val="6"/>
    </w:pPr>
    <w:rPr>
      <w:rFonts w:ascii="Calibri" w:hAnsi="Calibri"/>
    </w:rPr>
  </w:style>
  <w:style w:type="paragraph" w:styleId="Ttulo8">
    <w:name w:val="heading 8"/>
    <w:basedOn w:val="Normal"/>
    <w:next w:val="Normal"/>
    <w:link w:val="Ttulo8Car"/>
    <w:qFormat/>
    <w:rsid w:val="006846A0"/>
    <w:pPr>
      <w:keepNext/>
      <w:widowControl w:val="0"/>
      <w:adjustRightInd w:val="0"/>
      <w:spacing w:line="360" w:lineRule="atLeast"/>
      <w:ind w:left="0"/>
      <w:jc w:val="both"/>
      <w:textAlignment w:val="baseline"/>
      <w:outlineLvl w:val="7"/>
    </w:pPr>
    <w:rPr>
      <w:rFonts w:ascii="Arial" w:hAnsi="Arial" w:cs="Arial"/>
      <w:b/>
      <w:sz w:val="44"/>
    </w:rPr>
  </w:style>
  <w:style w:type="paragraph" w:styleId="Ttulo9">
    <w:name w:val="heading 9"/>
    <w:basedOn w:val="Normal"/>
    <w:next w:val="Normal"/>
    <w:link w:val="Ttulo9Car"/>
    <w:qFormat/>
    <w:rsid w:val="006846A0"/>
    <w:pPr>
      <w:widowControl w:val="0"/>
      <w:adjustRightInd w:val="0"/>
      <w:spacing w:before="120" w:after="120" w:line="360" w:lineRule="atLeast"/>
      <w:ind w:left="0"/>
      <w:jc w:val="center"/>
      <w:textAlignment w:val="baseline"/>
      <w:outlineLvl w:val="8"/>
    </w:pPr>
    <w:rPr>
      <w:rFonts w:ascii="Arial" w:hAnsi="Arial"/>
      <w:b/>
      <w:i/>
      <w:sz w:val="28"/>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3101DA"/>
    <w:pPr>
      <w:tabs>
        <w:tab w:val="center" w:pos="4252"/>
        <w:tab w:val="right" w:pos="8504"/>
      </w:tabs>
    </w:pPr>
    <w:rPr>
      <w:rFonts w:ascii="CG Times" w:hAnsi="CG Times"/>
      <w:szCs w:val="20"/>
      <w:lang w:val="es-CO"/>
    </w:rPr>
  </w:style>
  <w:style w:type="paragraph" w:styleId="Piedepgina">
    <w:name w:val="footer"/>
    <w:basedOn w:val="Normal"/>
    <w:link w:val="PiedepginaCar"/>
    <w:uiPriority w:val="99"/>
    <w:rsid w:val="003101DA"/>
    <w:pPr>
      <w:tabs>
        <w:tab w:val="center" w:pos="4252"/>
        <w:tab w:val="right" w:pos="8504"/>
      </w:tabs>
    </w:pPr>
  </w:style>
  <w:style w:type="paragraph" w:customStyle="1" w:styleId="Estilo1">
    <w:name w:val="Estilo1"/>
    <w:basedOn w:val="Normal"/>
    <w:rsid w:val="003101DA"/>
    <w:pPr>
      <w:shd w:val="clear" w:color="auto" w:fill="C0C0C0"/>
      <w:jc w:val="center"/>
    </w:pPr>
    <w:rPr>
      <w:rFonts w:ascii="Comic Sans MS" w:hAnsi="Comic Sans MS"/>
      <w:color w:val="0000FF"/>
      <w:sz w:val="36"/>
      <w:szCs w:val="20"/>
      <w:lang w:val="es-CO"/>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styleId="Nmerodepgina">
    <w:name w:val="page number"/>
    <w:basedOn w:val="Fuentedeprrafopredeter"/>
    <w:rsid w:val="003101DA"/>
  </w:style>
  <w:style w:type="paragraph" w:styleId="Textoindependiente">
    <w:name w:val="Body Text"/>
    <w:basedOn w:val="Normal"/>
    <w:link w:val="TextoindependienteCar"/>
    <w:rsid w:val="003101DA"/>
    <w:pPr>
      <w:jc w:val="center"/>
    </w:pPr>
    <w:rPr>
      <w:rFonts w:ascii="Arial" w:hAnsi="Arial" w:cs="Arial"/>
      <w:b/>
      <w:bCs/>
    </w:rPr>
  </w:style>
  <w:style w:type="paragraph" w:styleId="Textoindependiente3">
    <w:name w:val="Body Text 3"/>
    <w:basedOn w:val="Normal"/>
    <w:link w:val="Textoindependiente3Car"/>
    <w:rsid w:val="003101DA"/>
    <w:pPr>
      <w:jc w:val="center"/>
      <w:outlineLvl w:val="0"/>
    </w:pPr>
    <w:rPr>
      <w:rFonts w:ascii="Arial" w:hAnsi="Arial" w:cs="Arial"/>
      <w:b/>
      <w:bCs/>
      <w:spacing w:val="-3"/>
    </w:rPr>
  </w:style>
  <w:style w:type="paragraph" w:styleId="Textodeglobo">
    <w:name w:val="Balloon Text"/>
    <w:basedOn w:val="Normal"/>
    <w:link w:val="TextodegloboCar"/>
    <w:unhideWhenUsed/>
    <w:rsid w:val="00725FA4"/>
    <w:rPr>
      <w:rFonts w:ascii="Tahoma" w:hAnsi="Tahoma" w:cs="Tahoma"/>
      <w:sz w:val="16"/>
      <w:szCs w:val="16"/>
    </w:rPr>
  </w:style>
  <w:style w:type="character" w:customStyle="1" w:styleId="TextodegloboCar">
    <w:name w:val="Texto de globo Car"/>
    <w:link w:val="Textodeglobo"/>
    <w:rsid w:val="00725FA4"/>
    <w:rPr>
      <w:rFonts w:ascii="Tahoma" w:hAnsi="Tahoma" w:cs="Tahoma"/>
      <w:sz w:val="16"/>
      <w:szCs w:val="16"/>
    </w:rPr>
  </w:style>
  <w:style w:type="character" w:customStyle="1" w:styleId="EncabezadoCar">
    <w:name w:val="Encabezado Car"/>
    <w:link w:val="Encabezado"/>
    <w:uiPriority w:val="99"/>
    <w:rsid w:val="00593C4F"/>
    <w:rPr>
      <w:rFonts w:ascii="CG Times" w:hAnsi="CG Times"/>
      <w:sz w:val="24"/>
      <w:lang w:val="es-CO"/>
    </w:rPr>
  </w:style>
  <w:style w:type="character" w:customStyle="1" w:styleId="Ttulo3Car">
    <w:name w:val="Título 3 Car"/>
    <w:link w:val="Ttulo3"/>
    <w:rsid w:val="00141013"/>
    <w:rPr>
      <w:rFonts w:ascii="CG Times" w:hAnsi="CG Times"/>
      <w:b/>
      <w:snapToGrid w:val="0"/>
      <w:color w:val="000000"/>
      <w:sz w:val="24"/>
      <w:lang w:val="es-ES_tradnl"/>
    </w:rPr>
  </w:style>
  <w:style w:type="character" w:customStyle="1" w:styleId="Ttulo4Car">
    <w:name w:val="Título 4 Car"/>
    <w:link w:val="Ttulo4"/>
    <w:rsid w:val="00141013"/>
    <w:rPr>
      <w:rFonts w:ascii="Arial" w:hAnsi="Arial" w:cs="Arial"/>
      <w:b/>
      <w:snapToGrid w:val="0"/>
      <w:color w:val="000000"/>
      <w:spacing w:val="20"/>
      <w:lang w:val="es-ES_tradnl"/>
    </w:rPr>
  </w:style>
  <w:style w:type="character" w:customStyle="1" w:styleId="Ttulo5Car">
    <w:name w:val="Título 5 Car"/>
    <w:link w:val="Ttulo5"/>
    <w:rsid w:val="00141013"/>
    <w:rPr>
      <w:rFonts w:ascii="Arial" w:hAnsi="Arial" w:cs="Arial"/>
      <w:b/>
      <w:snapToGrid w:val="0"/>
      <w:color w:val="000000"/>
      <w:spacing w:val="20"/>
      <w:sz w:val="28"/>
      <w:lang w:val="es-ES_tradnl"/>
    </w:rPr>
  </w:style>
  <w:style w:type="character" w:customStyle="1" w:styleId="TextoindependienteCar">
    <w:name w:val="Texto independiente Car"/>
    <w:link w:val="Textoindependiente"/>
    <w:rsid w:val="00141013"/>
    <w:rPr>
      <w:rFonts w:ascii="Arial" w:hAnsi="Arial" w:cs="Arial"/>
      <w:b/>
      <w:bCs/>
      <w:sz w:val="24"/>
      <w:szCs w:val="24"/>
    </w:rPr>
  </w:style>
  <w:style w:type="character" w:customStyle="1" w:styleId="Textoindependiente3Car">
    <w:name w:val="Texto independiente 3 Car"/>
    <w:link w:val="Textoindependiente3"/>
    <w:semiHidden/>
    <w:rsid w:val="00141013"/>
    <w:rPr>
      <w:rFonts w:ascii="Arial" w:hAnsi="Arial" w:cs="Arial"/>
      <w:b/>
      <w:bCs/>
      <w:spacing w:val="-3"/>
      <w:sz w:val="24"/>
      <w:szCs w:val="24"/>
    </w:rPr>
  </w:style>
  <w:style w:type="table" w:styleId="Tablaconcuadrcula">
    <w:name w:val="Table Grid"/>
    <w:basedOn w:val="Tablanormal"/>
    <w:uiPriority w:val="59"/>
    <w:rsid w:val="0014101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6Car">
    <w:name w:val="Título 6 Car"/>
    <w:link w:val="Ttulo6"/>
    <w:rsid w:val="00795BFB"/>
    <w:rPr>
      <w:rFonts w:ascii="Calibri" w:eastAsia="Times New Roman" w:hAnsi="Calibri" w:cs="Times New Roman"/>
      <w:b/>
      <w:bCs/>
      <w:sz w:val="22"/>
      <w:szCs w:val="22"/>
    </w:rPr>
  </w:style>
  <w:style w:type="paragraph" w:styleId="Ttulo">
    <w:name w:val="Title"/>
    <w:basedOn w:val="Normal"/>
    <w:link w:val="TtuloCar"/>
    <w:qFormat/>
    <w:rsid w:val="00795BFB"/>
    <w:pPr>
      <w:widowControl w:val="0"/>
      <w:adjustRightInd w:val="0"/>
      <w:spacing w:line="360" w:lineRule="atLeast"/>
      <w:jc w:val="center"/>
      <w:textAlignment w:val="baseline"/>
    </w:pPr>
    <w:rPr>
      <w:rFonts w:ascii="Arial" w:hAnsi="Arial" w:cs="Arial"/>
      <w:b/>
      <w:bCs/>
    </w:rPr>
  </w:style>
  <w:style w:type="character" w:customStyle="1" w:styleId="TtuloCar">
    <w:name w:val="Título Car"/>
    <w:link w:val="Ttulo"/>
    <w:rsid w:val="00795BFB"/>
    <w:rPr>
      <w:rFonts w:ascii="Arial" w:hAnsi="Arial" w:cs="Arial"/>
      <w:b/>
      <w:bCs/>
      <w:sz w:val="24"/>
      <w:szCs w:val="24"/>
    </w:rPr>
  </w:style>
  <w:style w:type="paragraph" w:styleId="Prrafodelista">
    <w:name w:val="List Paragraph"/>
    <w:basedOn w:val="Normal"/>
    <w:link w:val="PrrafodelistaCar"/>
    <w:qFormat/>
    <w:rsid w:val="001405C6"/>
    <w:pPr>
      <w:ind w:left="708"/>
    </w:pPr>
    <w:rPr>
      <w:sz w:val="20"/>
      <w:szCs w:val="20"/>
      <w:lang w:val="es-CO"/>
    </w:rPr>
  </w:style>
  <w:style w:type="character" w:customStyle="1" w:styleId="PrrafodelistaCar">
    <w:name w:val="Párrafo de lista Car"/>
    <w:link w:val="Prrafodelista"/>
    <w:rsid w:val="001405C6"/>
    <w:rPr>
      <w:lang w:val="es-CO"/>
    </w:rPr>
  </w:style>
  <w:style w:type="paragraph" w:styleId="TDC1">
    <w:name w:val="toc 1"/>
    <w:basedOn w:val="Normal"/>
    <w:next w:val="Normal"/>
    <w:autoRedefine/>
    <w:rsid w:val="00D03800"/>
    <w:pPr>
      <w:tabs>
        <w:tab w:val="left" w:pos="480"/>
        <w:tab w:val="right" w:leader="dot" w:pos="8828"/>
      </w:tabs>
      <w:spacing w:before="120"/>
      <w:jc w:val="both"/>
    </w:pPr>
    <w:rPr>
      <w:rFonts w:ascii="Arial" w:hAnsi="Arial"/>
      <w:noProof/>
    </w:rPr>
  </w:style>
  <w:style w:type="paragraph" w:styleId="Textodebloque">
    <w:name w:val="Block Text"/>
    <w:basedOn w:val="Normal"/>
    <w:rsid w:val="00D03800"/>
    <w:pPr>
      <w:suppressAutoHyphens/>
      <w:spacing w:after="240"/>
      <w:ind w:right="788"/>
      <w:jc w:val="both"/>
    </w:pPr>
    <w:rPr>
      <w:rFonts w:ascii="Arial" w:hAnsi="Arial"/>
      <w:spacing w:val="-3"/>
      <w:szCs w:val="20"/>
      <w:lang w:val="es-ES_tradnl"/>
    </w:rPr>
  </w:style>
  <w:style w:type="paragraph" w:styleId="Textoindependiente2">
    <w:name w:val="Body Text 2"/>
    <w:basedOn w:val="Normal"/>
    <w:link w:val="Textoindependiente2Car"/>
    <w:unhideWhenUsed/>
    <w:rsid w:val="00006AE2"/>
    <w:pPr>
      <w:spacing w:after="120" w:line="480" w:lineRule="auto"/>
    </w:pPr>
  </w:style>
  <w:style w:type="character" w:customStyle="1" w:styleId="Textoindependiente2Car">
    <w:name w:val="Texto independiente 2 Car"/>
    <w:link w:val="Textoindependiente2"/>
    <w:rsid w:val="00006AE2"/>
    <w:rPr>
      <w:sz w:val="24"/>
      <w:szCs w:val="24"/>
    </w:rPr>
  </w:style>
  <w:style w:type="paragraph" w:styleId="Epgrafe">
    <w:name w:val="caption"/>
    <w:basedOn w:val="Normal"/>
    <w:next w:val="Normal"/>
    <w:uiPriority w:val="35"/>
    <w:qFormat/>
    <w:rsid w:val="003A31F6"/>
    <w:pPr>
      <w:widowControl w:val="0"/>
      <w:adjustRightInd w:val="0"/>
      <w:spacing w:before="120" w:after="120" w:line="360" w:lineRule="atLeast"/>
      <w:ind w:left="0"/>
      <w:jc w:val="center"/>
      <w:textAlignment w:val="baseline"/>
    </w:pPr>
    <w:rPr>
      <w:rFonts w:ascii="Arial" w:hAnsi="Arial"/>
      <w:sz w:val="20"/>
      <w:szCs w:val="20"/>
    </w:rPr>
  </w:style>
  <w:style w:type="paragraph" w:styleId="Sinespaciado">
    <w:name w:val="No Spacing"/>
    <w:uiPriority w:val="1"/>
    <w:qFormat/>
    <w:rsid w:val="003A31F6"/>
    <w:rPr>
      <w:rFonts w:ascii="Calibri" w:hAnsi="Calibri" w:cs="Calibri"/>
      <w:sz w:val="22"/>
      <w:szCs w:val="22"/>
      <w:lang w:val="es-ES" w:eastAsia="en-US"/>
    </w:rPr>
  </w:style>
  <w:style w:type="character" w:customStyle="1" w:styleId="apple-style-span">
    <w:name w:val="apple-style-span"/>
    <w:rsid w:val="003A31F6"/>
    <w:rPr>
      <w:rFonts w:ascii="Times New Roman" w:hAnsi="Times New Roman" w:cs="Times New Roman"/>
    </w:rPr>
  </w:style>
  <w:style w:type="paragraph" w:styleId="Subttulo">
    <w:name w:val="Subtitle"/>
    <w:basedOn w:val="Normal"/>
    <w:link w:val="SubttuloCar"/>
    <w:qFormat/>
    <w:rsid w:val="003A31F6"/>
    <w:pPr>
      <w:ind w:left="0"/>
    </w:pPr>
    <w:rPr>
      <w:rFonts w:ascii="Century Gothic" w:hAnsi="Century Gothic"/>
      <w:b/>
      <w:bCs/>
    </w:rPr>
  </w:style>
  <w:style w:type="character" w:customStyle="1" w:styleId="SubttuloCar">
    <w:name w:val="Subtítulo Car"/>
    <w:link w:val="Subttulo"/>
    <w:rsid w:val="003A31F6"/>
    <w:rPr>
      <w:rFonts w:ascii="Century Gothic" w:hAnsi="Century Gothic"/>
      <w:b/>
      <w:bCs/>
      <w:sz w:val="24"/>
      <w:szCs w:val="24"/>
    </w:rPr>
  </w:style>
  <w:style w:type="character" w:customStyle="1" w:styleId="apple-converted-space">
    <w:name w:val="apple-converted-space"/>
    <w:basedOn w:val="Fuentedeprrafopredeter"/>
    <w:rsid w:val="003A31F6"/>
  </w:style>
  <w:style w:type="paragraph" w:customStyle="1" w:styleId="BodyText21">
    <w:name w:val="Body Text 21"/>
    <w:basedOn w:val="Normal"/>
    <w:uiPriority w:val="99"/>
    <w:rsid w:val="00C034CB"/>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adjustRightInd w:val="0"/>
      <w:spacing w:before="120" w:after="120" w:line="240" w:lineRule="exact"/>
      <w:ind w:left="0"/>
      <w:jc w:val="both"/>
      <w:textAlignment w:val="baseline"/>
    </w:pPr>
    <w:rPr>
      <w:rFonts w:ascii="Arial" w:hAnsi="Arial"/>
      <w:sz w:val="22"/>
      <w:szCs w:val="20"/>
    </w:rPr>
  </w:style>
  <w:style w:type="character" w:customStyle="1" w:styleId="Ttulo7Car">
    <w:name w:val="Título 7 Car"/>
    <w:link w:val="Ttulo7"/>
    <w:rsid w:val="006B4647"/>
    <w:rPr>
      <w:rFonts w:ascii="Calibri" w:eastAsia="Times New Roman" w:hAnsi="Calibri" w:cs="Times New Roman"/>
      <w:sz w:val="24"/>
      <w:szCs w:val="24"/>
      <w:lang w:val="es-ES" w:eastAsia="es-ES"/>
    </w:rPr>
  </w:style>
  <w:style w:type="character" w:customStyle="1" w:styleId="Ttulo2Car">
    <w:name w:val="Título 2 Car"/>
    <w:aliases w:val="Neg Car"/>
    <w:basedOn w:val="Fuentedeprrafopredeter"/>
    <w:link w:val="Ttulo2"/>
    <w:rsid w:val="006846A0"/>
    <w:rPr>
      <w:b/>
      <w:bCs/>
      <w:sz w:val="24"/>
      <w:szCs w:val="24"/>
      <w:lang w:val="es-ES" w:eastAsia="es-ES"/>
    </w:rPr>
  </w:style>
  <w:style w:type="character" w:customStyle="1" w:styleId="Ttulo8Car">
    <w:name w:val="Título 8 Car"/>
    <w:basedOn w:val="Fuentedeprrafopredeter"/>
    <w:link w:val="Ttulo8"/>
    <w:rsid w:val="006846A0"/>
    <w:rPr>
      <w:rFonts w:ascii="Arial" w:hAnsi="Arial" w:cs="Arial"/>
      <w:b/>
      <w:sz w:val="44"/>
      <w:szCs w:val="24"/>
      <w:lang w:val="es-ES" w:eastAsia="es-ES"/>
    </w:rPr>
  </w:style>
  <w:style w:type="character" w:customStyle="1" w:styleId="Ttulo9Car">
    <w:name w:val="Título 9 Car"/>
    <w:basedOn w:val="Fuentedeprrafopredeter"/>
    <w:link w:val="Ttulo9"/>
    <w:rsid w:val="006846A0"/>
    <w:rPr>
      <w:rFonts w:ascii="Arial" w:hAnsi="Arial"/>
      <w:b/>
      <w:i/>
      <w:sz w:val="28"/>
      <w:lang w:val="es-ES_tradnl" w:eastAsia="es-ES"/>
    </w:rPr>
  </w:style>
  <w:style w:type="numbering" w:customStyle="1" w:styleId="Sinlista1">
    <w:name w:val="Sin lista1"/>
    <w:next w:val="Sinlista"/>
    <w:uiPriority w:val="99"/>
    <w:semiHidden/>
    <w:unhideWhenUsed/>
    <w:rsid w:val="006846A0"/>
  </w:style>
  <w:style w:type="paragraph" w:customStyle="1" w:styleId="PliegoTitulo1">
    <w:name w:val="Pliego_Titulo1"/>
    <w:basedOn w:val="Pliego-Normal"/>
    <w:next w:val="Pliego-Normal"/>
    <w:rsid w:val="006846A0"/>
    <w:pPr>
      <w:numPr>
        <w:numId w:val="2"/>
      </w:numPr>
      <w:jc w:val="center"/>
    </w:pPr>
    <w:rPr>
      <w:b/>
    </w:rPr>
  </w:style>
  <w:style w:type="paragraph" w:customStyle="1" w:styleId="Pliego-Normal">
    <w:name w:val="Pliego-Normal"/>
    <w:basedOn w:val="Normal"/>
    <w:rsid w:val="006846A0"/>
    <w:pPr>
      <w:widowControl w:val="0"/>
      <w:adjustRightInd w:val="0"/>
      <w:spacing w:line="360" w:lineRule="atLeast"/>
      <w:ind w:left="0"/>
      <w:jc w:val="both"/>
      <w:textAlignment w:val="baseline"/>
    </w:pPr>
    <w:rPr>
      <w:rFonts w:ascii="Garamond" w:hAnsi="Garamond"/>
      <w:bCs/>
      <w:sz w:val="22"/>
      <w:szCs w:val="20"/>
      <w:lang w:val="es-ES_tradnl"/>
    </w:rPr>
  </w:style>
  <w:style w:type="paragraph" w:customStyle="1" w:styleId="PliegoTitulo2">
    <w:name w:val="Pliego_Titulo2"/>
    <w:basedOn w:val="Pliego-Normal"/>
    <w:next w:val="Pliego-Normal"/>
    <w:rsid w:val="006846A0"/>
    <w:pPr>
      <w:numPr>
        <w:ilvl w:val="2"/>
        <w:numId w:val="2"/>
      </w:numPr>
      <w:tabs>
        <w:tab w:val="clear" w:pos="720"/>
        <w:tab w:val="num" w:pos="576"/>
      </w:tabs>
      <w:ind w:left="576" w:hanging="576"/>
    </w:pPr>
    <w:rPr>
      <w:b/>
    </w:rPr>
  </w:style>
  <w:style w:type="paragraph" w:customStyle="1" w:styleId="PliegoTitulo3">
    <w:name w:val="Pliego_Titulo3"/>
    <w:basedOn w:val="Pliego-Normal"/>
    <w:next w:val="Pliego-Normal"/>
    <w:autoRedefine/>
    <w:rsid w:val="006846A0"/>
    <w:pPr>
      <w:numPr>
        <w:ilvl w:val="3"/>
        <w:numId w:val="2"/>
      </w:numPr>
      <w:tabs>
        <w:tab w:val="clear" w:pos="864"/>
        <w:tab w:val="num" w:pos="720"/>
      </w:tabs>
      <w:ind w:left="720" w:hanging="720"/>
    </w:pPr>
    <w:rPr>
      <w:b/>
      <w:i/>
    </w:rPr>
  </w:style>
  <w:style w:type="paragraph" w:customStyle="1" w:styleId="PliegoTitulo4">
    <w:name w:val="Pliego_Titulo4"/>
    <w:basedOn w:val="Pliego-Normal"/>
    <w:next w:val="Pliego-Normal"/>
    <w:rsid w:val="006846A0"/>
    <w:pPr>
      <w:numPr>
        <w:ilvl w:val="4"/>
        <w:numId w:val="2"/>
      </w:numPr>
      <w:tabs>
        <w:tab w:val="clear" w:pos="1440"/>
        <w:tab w:val="num" w:pos="864"/>
      </w:tabs>
      <w:ind w:left="864" w:hanging="864"/>
    </w:pPr>
    <w:rPr>
      <w:i/>
    </w:rPr>
  </w:style>
  <w:style w:type="paragraph" w:customStyle="1" w:styleId="p0">
    <w:name w:val="p0"/>
    <w:basedOn w:val="Normal"/>
    <w:rsid w:val="006846A0"/>
    <w:pPr>
      <w:widowControl w:val="0"/>
      <w:tabs>
        <w:tab w:val="left" w:pos="720"/>
      </w:tabs>
      <w:adjustRightInd w:val="0"/>
      <w:spacing w:line="240" w:lineRule="atLeast"/>
      <w:ind w:left="0"/>
      <w:jc w:val="both"/>
      <w:textAlignment w:val="baseline"/>
    </w:pPr>
    <w:rPr>
      <w:rFonts w:ascii="Arial" w:hAnsi="Arial"/>
      <w:snapToGrid w:val="0"/>
      <w:szCs w:val="20"/>
    </w:rPr>
  </w:style>
  <w:style w:type="character" w:styleId="Hipervnculo">
    <w:name w:val="Hyperlink"/>
    <w:uiPriority w:val="99"/>
    <w:rsid w:val="006846A0"/>
    <w:rPr>
      <w:color w:val="0000FF"/>
      <w:u w:val="single"/>
    </w:rPr>
  </w:style>
  <w:style w:type="paragraph" w:styleId="TDC2">
    <w:name w:val="toc 2"/>
    <w:basedOn w:val="Normal"/>
    <w:next w:val="Normal"/>
    <w:autoRedefine/>
    <w:rsid w:val="006846A0"/>
    <w:pPr>
      <w:widowControl w:val="0"/>
      <w:adjustRightInd w:val="0"/>
      <w:spacing w:before="240" w:line="360" w:lineRule="atLeast"/>
      <w:ind w:left="0"/>
      <w:textAlignment w:val="baseline"/>
    </w:pPr>
    <w:rPr>
      <w:b/>
      <w:bCs/>
    </w:rPr>
  </w:style>
  <w:style w:type="character" w:styleId="Refdenotaalpie">
    <w:name w:val="footnote reference"/>
    <w:semiHidden/>
    <w:rsid w:val="006846A0"/>
    <w:rPr>
      <w:vertAlign w:val="superscript"/>
    </w:rPr>
  </w:style>
  <w:style w:type="paragraph" w:customStyle="1" w:styleId="Textoindependiente31">
    <w:name w:val="Texto independiente 31"/>
    <w:basedOn w:val="Normal"/>
    <w:rsid w:val="006846A0"/>
    <w:pPr>
      <w:widowControl w:val="0"/>
      <w:adjustRightInd w:val="0"/>
      <w:spacing w:before="120" w:after="120" w:line="360" w:lineRule="atLeast"/>
      <w:ind w:left="0"/>
      <w:jc w:val="both"/>
      <w:textAlignment w:val="baseline"/>
    </w:pPr>
    <w:rPr>
      <w:rFonts w:ascii="Arial" w:hAnsi="Arial"/>
      <w:sz w:val="22"/>
      <w:szCs w:val="20"/>
    </w:rPr>
  </w:style>
  <w:style w:type="paragraph" w:styleId="NormalWeb">
    <w:name w:val="Normal (Web)"/>
    <w:basedOn w:val="Normal"/>
    <w:uiPriority w:val="99"/>
    <w:rsid w:val="006846A0"/>
    <w:pPr>
      <w:widowControl w:val="0"/>
      <w:adjustRightInd w:val="0"/>
      <w:spacing w:before="100" w:beforeAutospacing="1" w:after="100" w:afterAutospacing="1" w:line="360" w:lineRule="atLeast"/>
      <w:ind w:left="0"/>
      <w:jc w:val="both"/>
      <w:textAlignment w:val="baseline"/>
    </w:pPr>
  </w:style>
  <w:style w:type="paragraph" w:customStyle="1" w:styleId="xl30">
    <w:name w:val="xl30"/>
    <w:basedOn w:val="Normal"/>
    <w:rsid w:val="006846A0"/>
    <w:pPr>
      <w:widowControl w:val="0"/>
      <w:pBdr>
        <w:left w:val="single" w:sz="4" w:space="0" w:color="auto"/>
        <w:bottom w:val="single" w:sz="4" w:space="0" w:color="auto"/>
        <w:right w:val="single" w:sz="4" w:space="0" w:color="auto"/>
      </w:pBdr>
      <w:adjustRightInd w:val="0"/>
      <w:spacing w:before="100" w:beforeAutospacing="1" w:after="100" w:afterAutospacing="1" w:line="360" w:lineRule="atLeast"/>
      <w:ind w:left="0"/>
      <w:jc w:val="both"/>
      <w:textAlignment w:val="center"/>
    </w:pPr>
    <w:rPr>
      <w:rFonts w:ascii="Arial" w:eastAsia="Arial Unicode MS" w:hAnsi="Arial" w:cs="Arial"/>
      <w:sz w:val="22"/>
      <w:szCs w:val="22"/>
    </w:rPr>
  </w:style>
  <w:style w:type="paragraph" w:customStyle="1" w:styleId="xl29">
    <w:name w:val="xl29"/>
    <w:basedOn w:val="Normal"/>
    <w:rsid w:val="006846A0"/>
    <w:pPr>
      <w:widowControl w:val="0"/>
      <w:pBdr>
        <w:left w:val="single" w:sz="8" w:space="0" w:color="auto"/>
        <w:bottom w:val="single" w:sz="4" w:space="0" w:color="auto"/>
        <w:right w:val="single" w:sz="4" w:space="0" w:color="auto"/>
      </w:pBdr>
      <w:adjustRightInd w:val="0"/>
      <w:spacing w:before="100" w:beforeAutospacing="1" w:after="100" w:afterAutospacing="1" w:line="360" w:lineRule="atLeast"/>
      <w:ind w:left="0"/>
      <w:jc w:val="center"/>
      <w:textAlignment w:val="center"/>
    </w:pPr>
    <w:rPr>
      <w:rFonts w:ascii="Arial" w:eastAsia="Arial Unicode MS" w:hAnsi="Arial" w:cs="Arial"/>
      <w:sz w:val="22"/>
      <w:szCs w:val="22"/>
    </w:rPr>
  </w:style>
  <w:style w:type="paragraph" w:styleId="ndice1">
    <w:name w:val="index 1"/>
    <w:basedOn w:val="Normal"/>
    <w:next w:val="Normal"/>
    <w:autoRedefine/>
    <w:semiHidden/>
    <w:rsid w:val="006846A0"/>
    <w:pPr>
      <w:widowControl w:val="0"/>
      <w:adjustRightInd w:val="0"/>
      <w:spacing w:line="360" w:lineRule="atLeast"/>
      <w:ind w:left="0"/>
      <w:jc w:val="both"/>
      <w:textAlignment w:val="baseline"/>
    </w:pPr>
    <w:rPr>
      <w:rFonts w:ascii="Arial" w:hAnsi="Arial"/>
      <w:szCs w:val="20"/>
      <w:lang w:val="es-CO"/>
    </w:rPr>
  </w:style>
  <w:style w:type="paragraph" w:styleId="z-Finaldelformulario">
    <w:name w:val="HTML Bottom of Form"/>
    <w:basedOn w:val="Normal"/>
    <w:next w:val="Normal"/>
    <w:link w:val="z-FinaldelformularioCar"/>
    <w:hidden/>
    <w:rsid w:val="006846A0"/>
    <w:pPr>
      <w:widowControl w:val="0"/>
      <w:pBdr>
        <w:top w:val="single" w:sz="6" w:space="1" w:color="auto"/>
      </w:pBdr>
      <w:adjustRightInd w:val="0"/>
      <w:spacing w:line="360" w:lineRule="atLeast"/>
      <w:ind w:left="0"/>
      <w:jc w:val="center"/>
      <w:textAlignment w:val="baseline"/>
    </w:pPr>
    <w:rPr>
      <w:rFonts w:ascii="Arial" w:hAnsi="Arial" w:cs="Arial"/>
      <w:vanish/>
      <w:color w:val="000000"/>
      <w:sz w:val="16"/>
      <w:szCs w:val="16"/>
    </w:rPr>
  </w:style>
  <w:style w:type="character" w:customStyle="1" w:styleId="z-FinaldelformularioCar">
    <w:name w:val="z-Final del formulario Car"/>
    <w:basedOn w:val="Fuentedeprrafopredeter"/>
    <w:link w:val="z-Finaldelformulario"/>
    <w:rsid w:val="006846A0"/>
    <w:rPr>
      <w:rFonts w:ascii="Arial" w:hAnsi="Arial" w:cs="Arial"/>
      <w:vanish/>
      <w:color w:val="000000"/>
      <w:sz w:val="16"/>
      <w:szCs w:val="16"/>
      <w:lang w:val="es-ES" w:eastAsia="es-ES"/>
    </w:rPr>
  </w:style>
  <w:style w:type="paragraph" w:styleId="Sangra2detindependiente">
    <w:name w:val="Body Text Indent 2"/>
    <w:basedOn w:val="Normal"/>
    <w:link w:val="Sangra2detindependienteCar"/>
    <w:rsid w:val="006846A0"/>
    <w:pPr>
      <w:widowControl w:val="0"/>
      <w:adjustRightInd w:val="0"/>
      <w:spacing w:line="360" w:lineRule="atLeast"/>
      <w:ind w:left="360"/>
      <w:jc w:val="both"/>
      <w:textAlignment w:val="baseline"/>
    </w:pPr>
    <w:rPr>
      <w:rFonts w:ascii="Arial" w:hAnsi="Arial" w:cs="Arial"/>
      <w:sz w:val="22"/>
      <w:szCs w:val="22"/>
    </w:rPr>
  </w:style>
  <w:style w:type="character" w:customStyle="1" w:styleId="Sangra2detindependienteCar">
    <w:name w:val="Sangría 2 de t. independiente Car"/>
    <w:basedOn w:val="Fuentedeprrafopredeter"/>
    <w:link w:val="Sangra2detindependiente"/>
    <w:rsid w:val="006846A0"/>
    <w:rPr>
      <w:rFonts w:ascii="Arial" w:hAnsi="Arial" w:cs="Arial"/>
      <w:sz w:val="22"/>
      <w:szCs w:val="22"/>
      <w:lang w:val="es-ES" w:eastAsia="es-ES"/>
    </w:rPr>
  </w:style>
  <w:style w:type="paragraph" w:customStyle="1" w:styleId="tabelltekst">
    <w:name w:val="tabelltekst"/>
    <w:basedOn w:val="Normal"/>
    <w:rsid w:val="006846A0"/>
    <w:pPr>
      <w:keepNext/>
      <w:widowControl w:val="0"/>
      <w:tabs>
        <w:tab w:val="left" w:pos="567"/>
        <w:tab w:val="left" w:pos="1134"/>
        <w:tab w:val="left" w:pos="1702"/>
        <w:tab w:val="left" w:pos="2269"/>
        <w:tab w:val="left" w:pos="2835"/>
        <w:tab w:val="left" w:pos="3402"/>
        <w:tab w:val="left" w:pos="3969"/>
        <w:tab w:val="left" w:pos="4537"/>
        <w:tab w:val="left" w:pos="5104"/>
        <w:tab w:val="left" w:pos="5670"/>
        <w:tab w:val="left" w:pos="6237"/>
        <w:tab w:val="left" w:pos="6804"/>
        <w:tab w:val="left" w:pos="7372"/>
        <w:tab w:val="left" w:pos="7939"/>
      </w:tabs>
      <w:adjustRightInd w:val="0"/>
      <w:spacing w:before="40" w:after="40" w:line="360" w:lineRule="atLeast"/>
      <w:ind w:left="0"/>
      <w:jc w:val="both"/>
      <w:textAlignment w:val="baseline"/>
    </w:pPr>
    <w:rPr>
      <w:sz w:val="22"/>
      <w:szCs w:val="20"/>
      <w:lang w:val="nb-NO" w:eastAsia="en-US"/>
    </w:rPr>
  </w:style>
  <w:style w:type="paragraph" w:styleId="Textonotapie">
    <w:name w:val="footnote text"/>
    <w:basedOn w:val="Normal"/>
    <w:link w:val="TextonotapieCar"/>
    <w:semiHidden/>
    <w:rsid w:val="006846A0"/>
    <w:pPr>
      <w:widowControl w:val="0"/>
      <w:adjustRightInd w:val="0"/>
      <w:spacing w:line="360" w:lineRule="atLeast"/>
      <w:ind w:left="0"/>
      <w:jc w:val="both"/>
      <w:textAlignment w:val="baseline"/>
    </w:pPr>
    <w:rPr>
      <w:sz w:val="20"/>
      <w:szCs w:val="20"/>
    </w:rPr>
  </w:style>
  <w:style w:type="character" w:customStyle="1" w:styleId="TextonotapieCar">
    <w:name w:val="Texto nota pie Car"/>
    <w:basedOn w:val="Fuentedeprrafopredeter"/>
    <w:link w:val="Textonotapie"/>
    <w:semiHidden/>
    <w:rsid w:val="006846A0"/>
    <w:rPr>
      <w:lang w:val="es-ES" w:eastAsia="es-ES"/>
    </w:rPr>
  </w:style>
  <w:style w:type="paragraph" w:styleId="Sangradetextonormal">
    <w:name w:val="Body Text Indent"/>
    <w:basedOn w:val="Normal"/>
    <w:link w:val="SangradetextonormalCar"/>
    <w:rsid w:val="006846A0"/>
    <w:pPr>
      <w:widowControl w:val="0"/>
      <w:adjustRightInd w:val="0"/>
      <w:spacing w:before="120" w:after="120" w:line="360" w:lineRule="atLeast"/>
      <w:ind w:left="0"/>
      <w:jc w:val="both"/>
      <w:textAlignment w:val="baseline"/>
    </w:pPr>
    <w:rPr>
      <w:rFonts w:ascii="Arial" w:hAnsi="Arial"/>
      <w:sz w:val="22"/>
      <w:szCs w:val="20"/>
      <w:lang w:val="es-CO"/>
    </w:rPr>
  </w:style>
  <w:style w:type="character" w:customStyle="1" w:styleId="SangradetextonormalCar">
    <w:name w:val="Sangría de texto normal Car"/>
    <w:basedOn w:val="Fuentedeprrafopredeter"/>
    <w:link w:val="Sangradetextonormal"/>
    <w:rsid w:val="006846A0"/>
    <w:rPr>
      <w:rFonts w:ascii="Arial" w:hAnsi="Arial"/>
      <w:sz w:val="22"/>
      <w:lang w:eastAsia="es-ES"/>
    </w:rPr>
  </w:style>
  <w:style w:type="paragraph" w:styleId="TDC3">
    <w:name w:val="toc 3"/>
    <w:basedOn w:val="Normal"/>
    <w:next w:val="Normal"/>
    <w:autoRedefine/>
    <w:rsid w:val="006846A0"/>
    <w:pPr>
      <w:widowControl w:val="0"/>
      <w:adjustRightInd w:val="0"/>
      <w:spacing w:line="360" w:lineRule="atLeast"/>
      <w:ind w:left="240"/>
      <w:textAlignment w:val="baseline"/>
    </w:pPr>
  </w:style>
  <w:style w:type="paragraph" w:customStyle="1" w:styleId="NormalTesis">
    <w:name w:val="Normal Tesis"/>
    <w:basedOn w:val="Textoindependiente"/>
    <w:rsid w:val="006846A0"/>
    <w:pPr>
      <w:widowControl w:val="0"/>
      <w:adjustRightInd w:val="0"/>
      <w:spacing w:line="360" w:lineRule="auto"/>
      <w:ind w:left="0"/>
      <w:jc w:val="both"/>
      <w:textAlignment w:val="baseline"/>
    </w:pPr>
    <w:rPr>
      <w:b w:val="0"/>
      <w:bCs w:val="0"/>
      <w:sz w:val="22"/>
      <w:lang w:val="x-none" w:eastAsia="x-none"/>
    </w:rPr>
  </w:style>
  <w:style w:type="character" w:styleId="Refdecomentario">
    <w:name w:val="annotation reference"/>
    <w:semiHidden/>
    <w:rsid w:val="006846A0"/>
    <w:rPr>
      <w:sz w:val="16"/>
      <w:szCs w:val="16"/>
    </w:rPr>
  </w:style>
  <w:style w:type="paragraph" w:styleId="Textocomentario">
    <w:name w:val="annotation text"/>
    <w:basedOn w:val="Normal"/>
    <w:link w:val="TextocomentarioCar"/>
    <w:semiHidden/>
    <w:rsid w:val="006846A0"/>
    <w:pPr>
      <w:widowControl w:val="0"/>
      <w:adjustRightInd w:val="0"/>
      <w:spacing w:line="360" w:lineRule="atLeast"/>
      <w:ind w:left="0"/>
      <w:jc w:val="both"/>
      <w:textAlignment w:val="baseline"/>
    </w:pPr>
    <w:rPr>
      <w:sz w:val="20"/>
      <w:szCs w:val="20"/>
    </w:rPr>
  </w:style>
  <w:style w:type="character" w:customStyle="1" w:styleId="TextocomentarioCar">
    <w:name w:val="Texto comentario Car"/>
    <w:basedOn w:val="Fuentedeprrafopredeter"/>
    <w:link w:val="Textocomentario"/>
    <w:semiHidden/>
    <w:rsid w:val="006846A0"/>
    <w:rPr>
      <w:lang w:val="es-ES" w:eastAsia="es-ES"/>
    </w:rPr>
  </w:style>
  <w:style w:type="paragraph" w:styleId="TDC4">
    <w:name w:val="toc 4"/>
    <w:basedOn w:val="Normal"/>
    <w:next w:val="Normal"/>
    <w:autoRedefine/>
    <w:semiHidden/>
    <w:rsid w:val="006846A0"/>
    <w:pPr>
      <w:widowControl w:val="0"/>
      <w:adjustRightInd w:val="0"/>
      <w:spacing w:line="360" w:lineRule="atLeast"/>
      <w:ind w:left="480"/>
      <w:textAlignment w:val="baseline"/>
    </w:pPr>
  </w:style>
  <w:style w:type="paragraph" w:styleId="TDC5">
    <w:name w:val="toc 5"/>
    <w:basedOn w:val="Normal"/>
    <w:next w:val="Normal"/>
    <w:autoRedefine/>
    <w:semiHidden/>
    <w:rsid w:val="006846A0"/>
    <w:pPr>
      <w:widowControl w:val="0"/>
      <w:adjustRightInd w:val="0"/>
      <w:spacing w:line="360" w:lineRule="atLeast"/>
      <w:ind w:left="720"/>
      <w:textAlignment w:val="baseline"/>
    </w:pPr>
  </w:style>
  <w:style w:type="paragraph" w:styleId="TDC6">
    <w:name w:val="toc 6"/>
    <w:basedOn w:val="Normal"/>
    <w:next w:val="Normal"/>
    <w:autoRedefine/>
    <w:semiHidden/>
    <w:rsid w:val="006846A0"/>
    <w:pPr>
      <w:widowControl w:val="0"/>
      <w:adjustRightInd w:val="0"/>
      <w:spacing w:line="360" w:lineRule="atLeast"/>
      <w:ind w:left="960"/>
      <w:textAlignment w:val="baseline"/>
    </w:pPr>
  </w:style>
  <w:style w:type="paragraph" w:styleId="TDC7">
    <w:name w:val="toc 7"/>
    <w:basedOn w:val="Normal"/>
    <w:next w:val="Normal"/>
    <w:autoRedefine/>
    <w:semiHidden/>
    <w:rsid w:val="006846A0"/>
    <w:pPr>
      <w:widowControl w:val="0"/>
      <w:adjustRightInd w:val="0"/>
      <w:spacing w:line="360" w:lineRule="atLeast"/>
      <w:ind w:left="1200"/>
      <w:textAlignment w:val="baseline"/>
    </w:pPr>
  </w:style>
  <w:style w:type="paragraph" w:styleId="TDC8">
    <w:name w:val="toc 8"/>
    <w:basedOn w:val="Normal"/>
    <w:next w:val="Normal"/>
    <w:autoRedefine/>
    <w:semiHidden/>
    <w:rsid w:val="006846A0"/>
    <w:pPr>
      <w:widowControl w:val="0"/>
      <w:adjustRightInd w:val="0"/>
      <w:spacing w:line="360" w:lineRule="atLeast"/>
      <w:ind w:left="1440"/>
      <w:textAlignment w:val="baseline"/>
    </w:pPr>
  </w:style>
  <w:style w:type="paragraph" w:styleId="TDC9">
    <w:name w:val="toc 9"/>
    <w:basedOn w:val="Normal"/>
    <w:next w:val="Normal"/>
    <w:autoRedefine/>
    <w:semiHidden/>
    <w:rsid w:val="006846A0"/>
    <w:pPr>
      <w:widowControl w:val="0"/>
      <w:adjustRightInd w:val="0"/>
      <w:spacing w:line="360" w:lineRule="atLeast"/>
      <w:ind w:left="1680"/>
      <w:textAlignment w:val="baseline"/>
    </w:pPr>
  </w:style>
  <w:style w:type="character" w:styleId="Hipervnculovisitado">
    <w:name w:val="FollowedHyperlink"/>
    <w:rsid w:val="006846A0"/>
    <w:rPr>
      <w:color w:val="800080"/>
      <w:u w:val="single"/>
    </w:rPr>
  </w:style>
  <w:style w:type="paragraph" w:styleId="Textosinformato">
    <w:name w:val="Plain Text"/>
    <w:basedOn w:val="Normal"/>
    <w:link w:val="TextosinformatoCar"/>
    <w:rsid w:val="006846A0"/>
    <w:pPr>
      <w:widowControl w:val="0"/>
      <w:adjustRightInd w:val="0"/>
      <w:spacing w:line="360" w:lineRule="atLeast"/>
      <w:ind w:left="0"/>
      <w:jc w:val="both"/>
      <w:textAlignment w:val="baseline"/>
    </w:pPr>
    <w:rPr>
      <w:rFonts w:ascii="Courier New" w:hAnsi="Courier New" w:cs="Courier New"/>
      <w:sz w:val="20"/>
      <w:szCs w:val="20"/>
    </w:rPr>
  </w:style>
  <w:style w:type="character" w:customStyle="1" w:styleId="TextosinformatoCar">
    <w:name w:val="Texto sin formato Car"/>
    <w:basedOn w:val="Fuentedeprrafopredeter"/>
    <w:link w:val="Textosinformato"/>
    <w:rsid w:val="006846A0"/>
    <w:rPr>
      <w:rFonts w:ascii="Courier New" w:hAnsi="Courier New" w:cs="Courier New"/>
      <w:lang w:val="es-ES" w:eastAsia="es-ES"/>
    </w:rPr>
  </w:style>
  <w:style w:type="paragraph" w:styleId="Sangra3detindependiente">
    <w:name w:val="Body Text Indent 3"/>
    <w:basedOn w:val="Normal"/>
    <w:link w:val="Sangra3detindependienteCar"/>
    <w:rsid w:val="006846A0"/>
    <w:pPr>
      <w:ind w:left="708" w:hanging="708"/>
      <w:jc w:val="both"/>
    </w:pPr>
    <w:rPr>
      <w:rFonts w:ascii="Arial" w:hAnsi="Arial"/>
      <w:sz w:val="22"/>
      <w:szCs w:val="20"/>
      <w:lang w:val="es-ES_tradnl"/>
    </w:rPr>
  </w:style>
  <w:style w:type="character" w:customStyle="1" w:styleId="Sangra3detindependienteCar">
    <w:name w:val="Sangría 3 de t. independiente Car"/>
    <w:basedOn w:val="Fuentedeprrafopredeter"/>
    <w:link w:val="Sangra3detindependiente"/>
    <w:rsid w:val="006846A0"/>
    <w:rPr>
      <w:rFonts w:ascii="Arial" w:hAnsi="Arial"/>
      <w:sz w:val="22"/>
      <w:lang w:val="es-ES_tradnl" w:eastAsia="es-ES"/>
    </w:rPr>
  </w:style>
  <w:style w:type="paragraph" w:customStyle="1" w:styleId="Citas">
    <w:name w:val="Citas"/>
    <w:basedOn w:val="Normal"/>
    <w:rsid w:val="006846A0"/>
    <w:pPr>
      <w:ind w:left="708" w:right="618"/>
      <w:jc w:val="both"/>
    </w:pPr>
    <w:rPr>
      <w:rFonts w:ascii="Bookman Old Style" w:hAnsi="Bookman Old Style" w:cs="Arial"/>
      <w:i/>
      <w:iCs/>
      <w:szCs w:val="20"/>
    </w:rPr>
  </w:style>
  <w:style w:type="paragraph" w:customStyle="1" w:styleId="CUERPOTEXTO">
    <w:name w:val="CUERPO TEXTO"/>
    <w:rsid w:val="006846A0"/>
    <w:pPr>
      <w:widowControl w:val="0"/>
      <w:tabs>
        <w:tab w:val="center" w:pos="510"/>
        <w:tab w:val="left" w:pos="1134"/>
      </w:tabs>
      <w:autoSpaceDE w:val="0"/>
      <w:autoSpaceDN w:val="0"/>
      <w:adjustRightInd w:val="0"/>
      <w:spacing w:before="28" w:after="28" w:line="210" w:lineRule="atLeast"/>
      <w:ind w:firstLine="283"/>
      <w:jc w:val="both"/>
    </w:pPr>
    <w:rPr>
      <w:color w:val="000000"/>
      <w:sz w:val="19"/>
      <w:szCs w:val="19"/>
      <w:lang w:val="es-ES" w:eastAsia="es-ES"/>
    </w:rPr>
  </w:style>
  <w:style w:type="character" w:customStyle="1" w:styleId="texto-general">
    <w:name w:val="texto-general"/>
    <w:rsid w:val="006846A0"/>
  </w:style>
  <w:style w:type="paragraph" w:styleId="Asuntodelcomentario">
    <w:name w:val="annotation subject"/>
    <w:basedOn w:val="Textocomentario"/>
    <w:next w:val="Textocomentario"/>
    <w:link w:val="AsuntodelcomentarioCar"/>
    <w:semiHidden/>
    <w:rsid w:val="006846A0"/>
    <w:rPr>
      <w:b/>
      <w:bCs/>
    </w:rPr>
  </w:style>
  <w:style w:type="character" w:customStyle="1" w:styleId="AsuntodelcomentarioCar">
    <w:name w:val="Asunto del comentario Car"/>
    <w:basedOn w:val="TextocomentarioCar"/>
    <w:link w:val="Asuntodelcomentario"/>
    <w:semiHidden/>
    <w:rsid w:val="006846A0"/>
    <w:rPr>
      <w:b/>
      <w:bCs/>
      <w:lang w:val="es-ES" w:eastAsia="es-ES"/>
    </w:rPr>
  </w:style>
  <w:style w:type="paragraph" w:styleId="Listaconvietas4">
    <w:name w:val="List Bullet 4"/>
    <w:basedOn w:val="Normal"/>
    <w:autoRedefine/>
    <w:rsid w:val="006846A0"/>
    <w:pPr>
      <w:numPr>
        <w:numId w:val="3"/>
      </w:numPr>
    </w:pPr>
    <w:rPr>
      <w:rFonts w:ascii="CG Times" w:hAnsi="CG Times"/>
      <w:szCs w:val="20"/>
      <w:lang w:val="es-CO"/>
    </w:rPr>
  </w:style>
  <w:style w:type="character" w:customStyle="1" w:styleId="PiedepginaCar">
    <w:name w:val="Pie de página Car"/>
    <w:link w:val="Piedepgina"/>
    <w:uiPriority w:val="99"/>
    <w:rsid w:val="006846A0"/>
    <w:rPr>
      <w:sz w:val="24"/>
      <w:szCs w:val="24"/>
      <w:lang w:val="es-ES" w:eastAsia="es-ES"/>
    </w:rPr>
  </w:style>
  <w:style w:type="paragraph" w:customStyle="1" w:styleId="xl27">
    <w:name w:val="xl27"/>
    <w:basedOn w:val="Normal"/>
    <w:rsid w:val="006846A0"/>
    <w:pPr>
      <w:spacing w:before="100" w:beforeAutospacing="1" w:after="100" w:afterAutospacing="1"/>
      <w:ind w:left="0"/>
      <w:jc w:val="both"/>
    </w:pPr>
    <w:rPr>
      <w:rFonts w:ascii="Bookman Old Style" w:eastAsia="Arial Unicode MS" w:hAnsi="Bookman Old Style" w:cs="Arial"/>
    </w:rPr>
  </w:style>
  <w:style w:type="paragraph" w:customStyle="1" w:styleId="Textoindependiente21">
    <w:name w:val="Texto independiente 21"/>
    <w:basedOn w:val="Normal"/>
    <w:rsid w:val="006846A0"/>
    <w:pPr>
      <w:suppressAutoHyphens/>
      <w:overflowPunct w:val="0"/>
      <w:autoSpaceDE w:val="0"/>
      <w:ind w:left="0"/>
      <w:jc w:val="both"/>
      <w:textAlignment w:val="baseline"/>
    </w:pPr>
    <w:rPr>
      <w:rFonts w:ascii="Bookman Old Style" w:hAnsi="Bookman Old Style"/>
      <w:b/>
      <w:szCs w:val="20"/>
      <w:lang w:val="es-ES_tradnl" w:eastAsia="ar-SA"/>
    </w:rPr>
  </w:style>
  <w:style w:type="paragraph" w:customStyle="1" w:styleId="Textodenotaalfinal">
    <w:name w:val="Texto de nota al final"/>
    <w:basedOn w:val="Normal"/>
    <w:rsid w:val="006846A0"/>
    <w:pPr>
      <w:widowControl w:val="0"/>
      <w:ind w:left="0"/>
      <w:jc w:val="both"/>
    </w:pPr>
    <w:rPr>
      <w:rFonts w:ascii="Courier New" w:hAnsi="Courier New"/>
      <w:sz w:val="20"/>
      <w:szCs w:val="20"/>
      <w:lang w:val="es-ES_tradnl"/>
    </w:rPr>
  </w:style>
  <w:style w:type="paragraph" w:customStyle="1" w:styleId="Vietaletra">
    <w:name w:val="Viñeta letra"/>
    <w:basedOn w:val="Normal"/>
    <w:next w:val="Normal"/>
    <w:rsid w:val="006846A0"/>
    <w:pPr>
      <w:numPr>
        <w:numId w:val="4"/>
      </w:numPr>
      <w:suppressAutoHyphens/>
      <w:overflowPunct w:val="0"/>
      <w:autoSpaceDE w:val="0"/>
      <w:ind w:left="0"/>
      <w:jc w:val="both"/>
      <w:textAlignment w:val="baseline"/>
    </w:pPr>
    <w:rPr>
      <w:rFonts w:ascii="Arial" w:hAnsi="Arial"/>
      <w:szCs w:val="20"/>
      <w:lang w:val="es-ES_tradnl" w:eastAsia="ar-SA"/>
    </w:rPr>
  </w:style>
  <w:style w:type="paragraph" w:customStyle="1" w:styleId="TableHeading">
    <w:name w:val="Table Heading"/>
    <w:basedOn w:val="Normal"/>
    <w:rsid w:val="006846A0"/>
    <w:pPr>
      <w:suppressLineNumbers/>
      <w:suppressAutoHyphens/>
      <w:ind w:left="0"/>
      <w:jc w:val="center"/>
    </w:pPr>
    <w:rPr>
      <w:rFonts w:ascii="Arial" w:hAnsi="Arial"/>
      <w:b/>
      <w:bCs/>
      <w:sz w:val="22"/>
      <w:lang w:eastAsia="ar-SA"/>
    </w:rPr>
  </w:style>
  <w:style w:type="paragraph" w:styleId="Lista">
    <w:name w:val="List"/>
    <w:basedOn w:val="Textoindependiente"/>
    <w:rsid w:val="006846A0"/>
    <w:pPr>
      <w:suppressAutoHyphens/>
      <w:spacing w:after="120"/>
      <w:ind w:left="0"/>
      <w:jc w:val="both"/>
    </w:pPr>
    <w:rPr>
      <w:rFonts w:cs="Tahoma"/>
      <w:b w:val="0"/>
      <w:bCs w:val="0"/>
      <w:sz w:val="22"/>
      <w:lang w:val="x-none" w:eastAsia="ar-SA"/>
    </w:rPr>
  </w:style>
  <w:style w:type="paragraph" w:customStyle="1" w:styleId="Predeterminado">
    <w:name w:val="Predeterminado"/>
    <w:rsid w:val="006846A0"/>
    <w:pPr>
      <w:widowControl w:val="0"/>
      <w:autoSpaceDE w:val="0"/>
      <w:autoSpaceDN w:val="0"/>
      <w:adjustRightInd w:val="0"/>
    </w:pPr>
    <w:rPr>
      <w:sz w:val="24"/>
      <w:szCs w:val="24"/>
      <w:lang w:val="es-ES" w:eastAsia="es-ES"/>
    </w:rPr>
  </w:style>
  <w:style w:type="paragraph" w:customStyle="1" w:styleId="Basico">
    <w:name w:val="Basico"/>
    <w:basedOn w:val="Normal"/>
    <w:rsid w:val="006846A0"/>
    <w:pPr>
      <w:spacing w:before="240" w:line="360" w:lineRule="atLeast"/>
      <w:ind w:left="0"/>
      <w:jc w:val="both"/>
    </w:pPr>
    <w:rPr>
      <w:rFonts w:ascii="Palatino" w:hAnsi="Palatino"/>
      <w:lang w:val="es-ES_tradnl"/>
    </w:rPr>
  </w:style>
  <w:style w:type="character" w:customStyle="1" w:styleId="Ttulo1Car">
    <w:name w:val="Título 1 Car"/>
    <w:link w:val="Ttulo1"/>
    <w:rsid w:val="006846A0"/>
    <w:rPr>
      <w:rFonts w:ascii="CG Times" w:hAnsi="CG Times"/>
      <w:b/>
      <w:sz w:val="24"/>
      <w:lang w:eastAsia="es-ES"/>
    </w:rPr>
  </w:style>
  <w:style w:type="paragraph" w:customStyle="1" w:styleId="VietaLetra0">
    <w:name w:val="ViñetaLetra"/>
    <w:basedOn w:val="Vietaletra"/>
    <w:rsid w:val="006846A0"/>
    <w:pPr>
      <w:numPr>
        <w:numId w:val="0"/>
      </w:numPr>
      <w:tabs>
        <w:tab w:val="num" w:pos="360"/>
      </w:tabs>
    </w:pPr>
  </w:style>
  <w:style w:type="paragraph" w:customStyle="1" w:styleId="CENTRAR">
    <w:name w:val="CENTRAR"/>
    <w:basedOn w:val="CUERPOTEXTO"/>
    <w:rsid w:val="006846A0"/>
    <w:pPr>
      <w:widowControl/>
      <w:ind w:firstLine="0"/>
      <w:jc w:val="center"/>
    </w:pPr>
    <w:rPr>
      <w:rFonts w:ascii="Times" w:hAnsi="Times"/>
    </w:rPr>
  </w:style>
  <w:style w:type="paragraph" w:styleId="Revisin">
    <w:name w:val="Revision"/>
    <w:hidden/>
    <w:semiHidden/>
    <w:rsid w:val="006846A0"/>
    <w:rPr>
      <w:sz w:val="24"/>
      <w:szCs w:val="24"/>
      <w:lang w:val="es-ES" w:eastAsia="es-ES"/>
    </w:rPr>
  </w:style>
  <w:style w:type="paragraph" w:customStyle="1" w:styleId="Textodebloque1">
    <w:name w:val="Texto de bloque1"/>
    <w:basedOn w:val="Normal"/>
    <w:rsid w:val="006846A0"/>
    <w:pPr>
      <w:ind w:left="1701" w:right="1468"/>
      <w:jc w:val="both"/>
    </w:pPr>
    <w:rPr>
      <w:rFonts w:ascii="Arial" w:hAnsi="Arial"/>
      <w:szCs w:val="20"/>
      <w:lang w:val="es-ES_tradnl"/>
    </w:rPr>
  </w:style>
  <w:style w:type="paragraph" w:customStyle="1" w:styleId="xl28">
    <w:name w:val="xl28"/>
    <w:basedOn w:val="Normal"/>
    <w:rsid w:val="006846A0"/>
    <w:pPr>
      <w:pBdr>
        <w:top w:val="single" w:sz="8" w:space="0" w:color="auto"/>
        <w:left w:val="single" w:sz="8" w:space="0" w:color="auto"/>
        <w:bottom w:val="single" w:sz="4" w:space="0" w:color="auto"/>
        <w:right w:val="single" w:sz="4" w:space="0" w:color="auto"/>
      </w:pBdr>
      <w:spacing w:before="100" w:beforeAutospacing="1" w:after="100" w:afterAutospacing="1"/>
      <w:ind w:left="0"/>
    </w:pPr>
    <w:rPr>
      <w:rFonts w:ascii="Arial" w:eastAsia="Arial Unicode MS" w:hAnsi="Arial" w:cs="Arial"/>
      <w:sz w:val="16"/>
      <w:szCs w:val="16"/>
    </w:rPr>
  </w:style>
  <w:style w:type="paragraph" w:customStyle="1" w:styleId="xl31">
    <w:name w:val="xl31"/>
    <w:basedOn w:val="Normal"/>
    <w:rsid w:val="006846A0"/>
    <w:pPr>
      <w:pBdr>
        <w:top w:val="single" w:sz="4" w:space="0" w:color="auto"/>
        <w:left w:val="single" w:sz="8" w:space="0" w:color="auto"/>
        <w:bottom w:val="single" w:sz="4" w:space="0" w:color="auto"/>
        <w:right w:val="single" w:sz="4" w:space="0" w:color="auto"/>
      </w:pBdr>
      <w:spacing w:before="100" w:beforeAutospacing="1" w:after="100" w:afterAutospacing="1"/>
      <w:ind w:left="0"/>
    </w:pPr>
    <w:rPr>
      <w:rFonts w:ascii="Arial" w:eastAsia="Arial Unicode MS" w:hAnsi="Arial" w:cs="Arial"/>
      <w:sz w:val="16"/>
      <w:szCs w:val="16"/>
    </w:rPr>
  </w:style>
  <w:style w:type="paragraph" w:customStyle="1" w:styleId="xl32">
    <w:name w:val="xl32"/>
    <w:basedOn w:val="Normal"/>
    <w:rsid w:val="006846A0"/>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Arial" w:eastAsia="Arial Unicode MS" w:hAnsi="Arial" w:cs="Arial"/>
      <w:sz w:val="16"/>
      <w:szCs w:val="16"/>
    </w:rPr>
  </w:style>
  <w:style w:type="paragraph" w:customStyle="1" w:styleId="xl33">
    <w:name w:val="xl33"/>
    <w:basedOn w:val="Normal"/>
    <w:rsid w:val="006846A0"/>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Arial" w:eastAsia="Arial Unicode MS" w:hAnsi="Arial" w:cs="Arial"/>
      <w:sz w:val="16"/>
      <w:szCs w:val="16"/>
    </w:rPr>
  </w:style>
  <w:style w:type="paragraph" w:customStyle="1" w:styleId="xl34">
    <w:name w:val="xl34"/>
    <w:basedOn w:val="Normal"/>
    <w:rsid w:val="006846A0"/>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Arial" w:eastAsia="Arial Unicode MS" w:hAnsi="Arial" w:cs="Arial"/>
      <w:sz w:val="16"/>
      <w:szCs w:val="16"/>
    </w:rPr>
  </w:style>
  <w:style w:type="paragraph" w:customStyle="1" w:styleId="xl35">
    <w:name w:val="xl35"/>
    <w:basedOn w:val="Normal"/>
    <w:rsid w:val="006846A0"/>
    <w:pPr>
      <w:pBdr>
        <w:top w:val="single" w:sz="4" w:space="0" w:color="auto"/>
        <w:left w:val="single" w:sz="4" w:space="0" w:color="auto"/>
        <w:bottom w:val="single" w:sz="4" w:space="0" w:color="auto"/>
        <w:right w:val="single" w:sz="8" w:space="0" w:color="auto"/>
      </w:pBdr>
      <w:spacing w:before="100" w:beforeAutospacing="1" w:after="100" w:afterAutospacing="1"/>
      <w:ind w:left="0"/>
      <w:jc w:val="center"/>
    </w:pPr>
    <w:rPr>
      <w:rFonts w:ascii="Arial" w:eastAsia="Arial Unicode MS" w:hAnsi="Arial" w:cs="Arial"/>
      <w:sz w:val="16"/>
      <w:szCs w:val="16"/>
    </w:rPr>
  </w:style>
  <w:style w:type="paragraph" w:customStyle="1" w:styleId="xl36">
    <w:name w:val="xl36"/>
    <w:basedOn w:val="Normal"/>
    <w:rsid w:val="006846A0"/>
    <w:pPr>
      <w:pBdr>
        <w:top w:val="single" w:sz="4" w:space="0" w:color="auto"/>
        <w:left w:val="single" w:sz="4" w:space="0" w:color="auto"/>
        <w:bottom w:val="single" w:sz="4" w:space="0" w:color="auto"/>
        <w:right w:val="single" w:sz="8" w:space="0" w:color="auto"/>
      </w:pBdr>
      <w:spacing w:before="100" w:beforeAutospacing="1" w:after="100" w:afterAutospacing="1"/>
      <w:ind w:left="0"/>
      <w:jc w:val="center"/>
    </w:pPr>
    <w:rPr>
      <w:rFonts w:ascii="Arial" w:eastAsia="Arial Unicode MS" w:hAnsi="Arial" w:cs="Arial"/>
      <w:sz w:val="16"/>
      <w:szCs w:val="16"/>
    </w:rPr>
  </w:style>
  <w:style w:type="paragraph" w:customStyle="1" w:styleId="xl37">
    <w:name w:val="xl37"/>
    <w:basedOn w:val="Normal"/>
    <w:rsid w:val="006846A0"/>
    <w:pPr>
      <w:pBdr>
        <w:top w:val="single" w:sz="4" w:space="0" w:color="auto"/>
        <w:left w:val="single" w:sz="8" w:space="0" w:color="auto"/>
        <w:bottom w:val="single" w:sz="4" w:space="0" w:color="auto"/>
        <w:right w:val="single" w:sz="4" w:space="0" w:color="auto"/>
      </w:pBdr>
      <w:spacing w:before="100" w:beforeAutospacing="1" w:after="100" w:afterAutospacing="1"/>
      <w:ind w:left="0"/>
    </w:pPr>
    <w:rPr>
      <w:rFonts w:ascii="Arial" w:eastAsia="Arial Unicode MS" w:hAnsi="Arial" w:cs="Arial"/>
      <w:sz w:val="16"/>
      <w:szCs w:val="16"/>
    </w:rPr>
  </w:style>
  <w:style w:type="paragraph" w:customStyle="1" w:styleId="xl38">
    <w:name w:val="xl38"/>
    <w:basedOn w:val="Normal"/>
    <w:rsid w:val="006846A0"/>
    <w:pPr>
      <w:pBdr>
        <w:top w:val="single" w:sz="4" w:space="0" w:color="auto"/>
        <w:left w:val="single" w:sz="8" w:space="0" w:color="auto"/>
        <w:bottom w:val="single" w:sz="4" w:space="0" w:color="auto"/>
        <w:right w:val="single" w:sz="4" w:space="0" w:color="auto"/>
      </w:pBdr>
      <w:spacing w:before="100" w:beforeAutospacing="1" w:after="100" w:afterAutospacing="1"/>
      <w:ind w:left="0"/>
    </w:pPr>
    <w:rPr>
      <w:rFonts w:ascii="Arial" w:eastAsia="Arial Unicode MS" w:hAnsi="Arial" w:cs="Arial"/>
      <w:b/>
      <w:bCs/>
      <w:sz w:val="16"/>
      <w:szCs w:val="16"/>
    </w:rPr>
  </w:style>
  <w:style w:type="paragraph" w:customStyle="1" w:styleId="xl39">
    <w:name w:val="xl39"/>
    <w:basedOn w:val="Normal"/>
    <w:rsid w:val="006846A0"/>
    <w:pPr>
      <w:pBdr>
        <w:top w:val="single" w:sz="4" w:space="0" w:color="auto"/>
        <w:left w:val="single" w:sz="4" w:space="0" w:color="auto"/>
        <w:bottom w:val="single" w:sz="4" w:space="0" w:color="auto"/>
        <w:right w:val="single" w:sz="4" w:space="0" w:color="auto"/>
      </w:pBdr>
      <w:spacing w:before="100" w:beforeAutospacing="1" w:after="100" w:afterAutospacing="1"/>
      <w:ind w:left="0"/>
    </w:pPr>
    <w:rPr>
      <w:rFonts w:ascii="Arial" w:eastAsia="Arial Unicode MS" w:hAnsi="Arial" w:cs="Arial"/>
      <w:b/>
      <w:bCs/>
      <w:sz w:val="16"/>
      <w:szCs w:val="16"/>
    </w:rPr>
  </w:style>
  <w:style w:type="paragraph" w:customStyle="1" w:styleId="xl40">
    <w:name w:val="xl40"/>
    <w:basedOn w:val="Normal"/>
    <w:rsid w:val="006846A0"/>
    <w:pPr>
      <w:pBdr>
        <w:top w:val="single" w:sz="4" w:space="0" w:color="auto"/>
        <w:left w:val="single" w:sz="4" w:space="0" w:color="auto"/>
        <w:bottom w:val="single" w:sz="4" w:space="0" w:color="auto"/>
        <w:right w:val="single" w:sz="8" w:space="0" w:color="auto"/>
      </w:pBdr>
      <w:spacing w:before="100" w:beforeAutospacing="1" w:after="100" w:afterAutospacing="1"/>
      <w:ind w:left="0"/>
    </w:pPr>
    <w:rPr>
      <w:rFonts w:ascii="Arial" w:eastAsia="Arial Unicode MS" w:hAnsi="Arial" w:cs="Arial"/>
      <w:b/>
      <w:bCs/>
      <w:sz w:val="16"/>
      <w:szCs w:val="16"/>
    </w:rPr>
  </w:style>
  <w:style w:type="paragraph" w:customStyle="1" w:styleId="xl41">
    <w:name w:val="xl41"/>
    <w:basedOn w:val="Normal"/>
    <w:rsid w:val="006846A0"/>
    <w:pPr>
      <w:pBdr>
        <w:top w:val="single" w:sz="4" w:space="0" w:color="auto"/>
        <w:left w:val="single" w:sz="8" w:space="0" w:color="auto"/>
        <w:bottom w:val="single" w:sz="8" w:space="0" w:color="auto"/>
        <w:right w:val="single" w:sz="4" w:space="0" w:color="auto"/>
      </w:pBdr>
      <w:spacing w:before="100" w:beforeAutospacing="1" w:after="100" w:afterAutospacing="1"/>
      <w:ind w:left="0"/>
    </w:pPr>
    <w:rPr>
      <w:rFonts w:ascii="Arial" w:eastAsia="Arial Unicode MS" w:hAnsi="Arial" w:cs="Arial"/>
      <w:b/>
      <w:bCs/>
      <w:sz w:val="16"/>
      <w:szCs w:val="16"/>
    </w:rPr>
  </w:style>
  <w:style w:type="paragraph" w:customStyle="1" w:styleId="xl42">
    <w:name w:val="xl42"/>
    <w:basedOn w:val="Normal"/>
    <w:rsid w:val="006846A0"/>
    <w:pPr>
      <w:pBdr>
        <w:top w:val="single" w:sz="4" w:space="0" w:color="auto"/>
        <w:left w:val="single" w:sz="4" w:space="0" w:color="auto"/>
        <w:bottom w:val="single" w:sz="8" w:space="0" w:color="auto"/>
        <w:right w:val="single" w:sz="4" w:space="0" w:color="auto"/>
      </w:pBdr>
      <w:spacing w:before="100" w:beforeAutospacing="1" w:after="100" w:afterAutospacing="1"/>
      <w:ind w:left="0"/>
    </w:pPr>
    <w:rPr>
      <w:rFonts w:ascii="Arial" w:eastAsia="Arial Unicode MS" w:hAnsi="Arial" w:cs="Arial"/>
      <w:b/>
      <w:bCs/>
      <w:sz w:val="16"/>
      <w:szCs w:val="16"/>
    </w:rPr>
  </w:style>
  <w:style w:type="paragraph" w:customStyle="1" w:styleId="xl43">
    <w:name w:val="xl43"/>
    <w:basedOn w:val="Normal"/>
    <w:rsid w:val="006846A0"/>
    <w:pPr>
      <w:pBdr>
        <w:top w:val="single" w:sz="4" w:space="0" w:color="auto"/>
        <w:left w:val="single" w:sz="4" w:space="0" w:color="auto"/>
        <w:bottom w:val="single" w:sz="8" w:space="0" w:color="auto"/>
        <w:right w:val="single" w:sz="8" w:space="0" w:color="auto"/>
      </w:pBdr>
      <w:spacing w:before="100" w:beforeAutospacing="1" w:after="100" w:afterAutospacing="1"/>
      <w:ind w:left="0"/>
    </w:pPr>
    <w:rPr>
      <w:rFonts w:ascii="Arial" w:eastAsia="Arial Unicode MS" w:hAnsi="Arial" w:cs="Arial"/>
      <w:b/>
      <w:bCs/>
      <w:sz w:val="16"/>
      <w:szCs w:val="16"/>
    </w:rPr>
  </w:style>
  <w:style w:type="paragraph" w:customStyle="1" w:styleId="xl44">
    <w:name w:val="xl44"/>
    <w:basedOn w:val="Normal"/>
    <w:rsid w:val="006846A0"/>
    <w:pPr>
      <w:pBdr>
        <w:top w:val="single" w:sz="8" w:space="0" w:color="auto"/>
        <w:left w:val="single" w:sz="4" w:space="0" w:color="auto"/>
        <w:bottom w:val="single" w:sz="4" w:space="0" w:color="auto"/>
        <w:right w:val="single" w:sz="8" w:space="0" w:color="auto"/>
      </w:pBdr>
      <w:spacing w:before="100" w:beforeAutospacing="1" w:after="100" w:afterAutospacing="1"/>
      <w:ind w:left="0"/>
      <w:jc w:val="center"/>
    </w:pPr>
    <w:rPr>
      <w:rFonts w:ascii="Arial" w:eastAsia="Arial Unicode MS" w:hAnsi="Arial" w:cs="Arial"/>
      <w:sz w:val="16"/>
      <w:szCs w:val="16"/>
    </w:rPr>
  </w:style>
  <w:style w:type="paragraph" w:customStyle="1" w:styleId="Respuestas">
    <w:name w:val="Respuestas"/>
    <w:basedOn w:val="Normal"/>
    <w:link w:val="RespuestasCar"/>
    <w:qFormat/>
    <w:rsid w:val="006846A0"/>
    <w:pPr>
      <w:numPr>
        <w:numId w:val="6"/>
      </w:numPr>
      <w:ind w:left="0" w:firstLine="0"/>
      <w:jc w:val="both"/>
    </w:pPr>
    <w:rPr>
      <w:rFonts w:ascii="Arial" w:hAnsi="Arial"/>
      <w:sz w:val="22"/>
      <w:szCs w:val="22"/>
    </w:rPr>
  </w:style>
  <w:style w:type="character" w:customStyle="1" w:styleId="RespuestasCar">
    <w:name w:val="Respuestas Car"/>
    <w:link w:val="Respuestas"/>
    <w:rsid w:val="006846A0"/>
    <w:rPr>
      <w:rFonts w:ascii="Arial" w:hAnsi="Arial"/>
      <w:sz w:val="22"/>
      <w:szCs w:val="22"/>
      <w:lang w:val="es-ES" w:eastAsia="es-ES"/>
    </w:rPr>
  </w:style>
  <w:style w:type="character" w:styleId="Textodelmarcadordeposicin">
    <w:name w:val="Placeholder Text"/>
    <w:uiPriority w:val="99"/>
    <w:semiHidden/>
    <w:rsid w:val="006846A0"/>
    <w:rPr>
      <w:color w:val="808080"/>
    </w:rPr>
  </w:style>
  <w:style w:type="paragraph" w:customStyle="1" w:styleId="Default">
    <w:name w:val="Default"/>
    <w:rsid w:val="006846A0"/>
    <w:pPr>
      <w:autoSpaceDE w:val="0"/>
      <w:autoSpaceDN w:val="0"/>
      <w:adjustRightInd w:val="0"/>
    </w:pPr>
    <w:rPr>
      <w:rFonts w:ascii="Tahoma" w:hAnsi="Tahoma" w:cs="Tahoma"/>
      <w:color w:val="000000"/>
      <w:sz w:val="24"/>
      <w:szCs w:val="24"/>
    </w:rPr>
  </w:style>
  <w:style w:type="table" w:customStyle="1" w:styleId="Tablaconcuadrcula1">
    <w:name w:val="Tabla con cuadrícula1"/>
    <w:basedOn w:val="Tablanormal"/>
    <w:next w:val="Tablaconcuadrcula"/>
    <w:rsid w:val="006846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1">
    <w:name w:val="Tabla con cuadrícula11"/>
    <w:basedOn w:val="Tablanormal"/>
    <w:next w:val="Tablaconcuadrcula"/>
    <w:uiPriority w:val="59"/>
    <w:rsid w:val="006846A0"/>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Bottom of Form"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1DA"/>
    <w:pPr>
      <w:ind w:left="567"/>
    </w:pPr>
    <w:rPr>
      <w:sz w:val="24"/>
      <w:szCs w:val="24"/>
      <w:lang w:val="es-ES" w:eastAsia="es-ES"/>
    </w:rPr>
  </w:style>
  <w:style w:type="paragraph" w:styleId="Ttulo1">
    <w:name w:val="heading 1"/>
    <w:basedOn w:val="Normal"/>
    <w:next w:val="Normal"/>
    <w:link w:val="Ttulo1Car"/>
    <w:qFormat/>
    <w:rsid w:val="003101DA"/>
    <w:pPr>
      <w:keepNext/>
      <w:jc w:val="center"/>
      <w:outlineLvl w:val="0"/>
    </w:pPr>
    <w:rPr>
      <w:rFonts w:ascii="CG Times" w:hAnsi="CG Times"/>
      <w:b/>
      <w:szCs w:val="20"/>
      <w:lang w:val="es-CO"/>
    </w:rPr>
  </w:style>
  <w:style w:type="paragraph" w:styleId="Ttulo2">
    <w:name w:val="heading 2"/>
    <w:aliases w:val="Neg"/>
    <w:basedOn w:val="Normal"/>
    <w:next w:val="Normal"/>
    <w:link w:val="Ttulo2Car"/>
    <w:qFormat/>
    <w:rsid w:val="006846A0"/>
    <w:pPr>
      <w:keepNext/>
      <w:widowControl w:val="0"/>
      <w:numPr>
        <w:numId w:val="1"/>
      </w:numPr>
      <w:adjustRightInd w:val="0"/>
      <w:spacing w:line="360" w:lineRule="auto"/>
      <w:jc w:val="both"/>
      <w:textAlignment w:val="baseline"/>
      <w:outlineLvl w:val="1"/>
    </w:pPr>
    <w:rPr>
      <w:b/>
      <w:bCs/>
    </w:rPr>
  </w:style>
  <w:style w:type="paragraph" w:styleId="Ttulo3">
    <w:name w:val="heading 3"/>
    <w:basedOn w:val="Normal"/>
    <w:next w:val="Normal"/>
    <w:link w:val="Ttulo3Car"/>
    <w:qFormat/>
    <w:rsid w:val="003101DA"/>
    <w:pPr>
      <w:keepNext/>
      <w:jc w:val="center"/>
      <w:outlineLvl w:val="2"/>
    </w:pPr>
    <w:rPr>
      <w:rFonts w:ascii="CG Times" w:hAnsi="CG Times"/>
      <w:b/>
      <w:snapToGrid w:val="0"/>
      <w:color w:val="000000"/>
      <w:szCs w:val="20"/>
      <w:lang w:val="es-ES_tradnl"/>
    </w:rPr>
  </w:style>
  <w:style w:type="paragraph" w:styleId="Ttulo4">
    <w:name w:val="heading 4"/>
    <w:basedOn w:val="Normal"/>
    <w:next w:val="Normal"/>
    <w:link w:val="Ttulo4Car"/>
    <w:qFormat/>
    <w:rsid w:val="003101DA"/>
    <w:pPr>
      <w:keepNext/>
      <w:jc w:val="center"/>
      <w:outlineLvl w:val="3"/>
    </w:pPr>
    <w:rPr>
      <w:rFonts w:ascii="Arial" w:hAnsi="Arial" w:cs="Arial"/>
      <w:b/>
      <w:snapToGrid w:val="0"/>
      <w:color w:val="000000"/>
      <w:spacing w:val="20"/>
      <w:sz w:val="20"/>
      <w:szCs w:val="20"/>
      <w:lang w:val="es-ES_tradnl"/>
    </w:rPr>
  </w:style>
  <w:style w:type="paragraph" w:styleId="Ttulo5">
    <w:name w:val="heading 5"/>
    <w:basedOn w:val="Normal"/>
    <w:next w:val="Normal"/>
    <w:link w:val="Ttulo5Car"/>
    <w:qFormat/>
    <w:rsid w:val="003101DA"/>
    <w:pPr>
      <w:keepNext/>
      <w:jc w:val="center"/>
      <w:outlineLvl w:val="4"/>
    </w:pPr>
    <w:rPr>
      <w:rFonts w:ascii="Arial" w:hAnsi="Arial" w:cs="Arial"/>
      <w:b/>
      <w:snapToGrid w:val="0"/>
      <w:color w:val="000000"/>
      <w:spacing w:val="20"/>
      <w:sz w:val="28"/>
      <w:szCs w:val="20"/>
      <w:lang w:val="es-ES_tradnl"/>
    </w:rPr>
  </w:style>
  <w:style w:type="paragraph" w:styleId="Ttulo6">
    <w:name w:val="heading 6"/>
    <w:basedOn w:val="Normal"/>
    <w:next w:val="Normal"/>
    <w:link w:val="Ttulo6Car"/>
    <w:unhideWhenUsed/>
    <w:qFormat/>
    <w:rsid w:val="00795BFB"/>
    <w:pPr>
      <w:spacing w:before="240" w:after="60"/>
      <w:outlineLvl w:val="5"/>
    </w:pPr>
    <w:rPr>
      <w:rFonts w:ascii="Calibri" w:hAnsi="Calibri"/>
      <w:b/>
      <w:bCs/>
      <w:sz w:val="22"/>
      <w:szCs w:val="22"/>
    </w:rPr>
  </w:style>
  <w:style w:type="paragraph" w:styleId="Ttulo7">
    <w:name w:val="heading 7"/>
    <w:basedOn w:val="Normal"/>
    <w:next w:val="Normal"/>
    <w:link w:val="Ttulo7Car"/>
    <w:unhideWhenUsed/>
    <w:qFormat/>
    <w:rsid w:val="006B4647"/>
    <w:pPr>
      <w:spacing w:before="240" w:after="60"/>
      <w:outlineLvl w:val="6"/>
    </w:pPr>
    <w:rPr>
      <w:rFonts w:ascii="Calibri" w:hAnsi="Calibri"/>
    </w:rPr>
  </w:style>
  <w:style w:type="paragraph" w:styleId="Ttulo8">
    <w:name w:val="heading 8"/>
    <w:basedOn w:val="Normal"/>
    <w:next w:val="Normal"/>
    <w:link w:val="Ttulo8Car"/>
    <w:qFormat/>
    <w:rsid w:val="006846A0"/>
    <w:pPr>
      <w:keepNext/>
      <w:widowControl w:val="0"/>
      <w:adjustRightInd w:val="0"/>
      <w:spacing w:line="360" w:lineRule="atLeast"/>
      <w:ind w:left="0"/>
      <w:jc w:val="both"/>
      <w:textAlignment w:val="baseline"/>
      <w:outlineLvl w:val="7"/>
    </w:pPr>
    <w:rPr>
      <w:rFonts w:ascii="Arial" w:hAnsi="Arial" w:cs="Arial"/>
      <w:b/>
      <w:sz w:val="44"/>
    </w:rPr>
  </w:style>
  <w:style w:type="paragraph" w:styleId="Ttulo9">
    <w:name w:val="heading 9"/>
    <w:basedOn w:val="Normal"/>
    <w:next w:val="Normal"/>
    <w:link w:val="Ttulo9Car"/>
    <w:qFormat/>
    <w:rsid w:val="006846A0"/>
    <w:pPr>
      <w:widowControl w:val="0"/>
      <w:adjustRightInd w:val="0"/>
      <w:spacing w:before="120" w:after="120" w:line="360" w:lineRule="atLeast"/>
      <w:ind w:left="0"/>
      <w:jc w:val="center"/>
      <w:textAlignment w:val="baseline"/>
      <w:outlineLvl w:val="8"/>
    </w:pPr>
    <w:rPr>
      <w:rFonts w:ascii="Arial" w:hAnsi="Arial"/>
      <w:b/>
      <w:i/>
      <w:sz w:val="28"/>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3101DA"/>
    <w:pPr>
      <w:tabs>
        <w:tab w:val="center" w:pos="4252"/>
        <w:tab w:val="right" w:pos="8504"/>
      </w:tabs>
    </w:pPr>
    <w:rPr>
      <w:rFonts w:ascii="CG Times" w:hAnsi="CG Times"/>
      <w:szCs w:val="20"/>
      <w:lang w:val="es-CO"/>
    </w:rPr>
  </w:style>
  <w:style w:type="paragraph" w:styleId="Piedepgina">
    <w:name w:val="footer"/>
    <w:basedOn w:val="Normal"/>
    <w:link w:val="PiedepginaCar"/>
    <w:uiPriority w:val="99"/>
    <w:rsid w:val="003101DA"/>
    <w:pPr>
      <w:tabs>
        <w:tab w:val="center" w:pos="4252"/>
        <w:tab w:val="right" w:pos="8504"/>
      </w:tabs>
    </w:pPr>
  </w:style>
  <w:style w:type="paragraph" w:customStyle="1" w:styleId="Estilo1">
    <w:name w:val="Estilo1"/>
    <w:basedOn w:val="Normal"/>
    <w:rsid w:val="003101DA"/>
    <w:pPr>
      <w:shd w:val="clear" w:color="auto" w:fill="C0C0C0"/>
      <w:jc w:val="center"/>
    </w:pPr>
    <w:rPr>
      <w:rFonts w:ascii="Comic Sans MS" w:hAnsi="Comic Sans MS"/>
      <w:color w:val="0000FF"/>
      <w:sz w:val="36"/>
      <w:szCs w:val="20"/>
      <w:lang w:val="es-CO"/>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styleId="Nmerodepgina">
    <w:name w:val="page number"/>
    <w:basedOn w:val="Fuentedeprrafopredeter"/>
    <w:rsid w:val="003101DA"/>
  </w:style>
  <w:style w:type="paragraph" w:styleId="Textoindependiente">
    <w:name w:val="Body Text"/>
    <w:basedOn w:val="Normal"/>
    <w:link w:val="TextoindependienteCar"/>
    <w:rsid w:val="003101DA"/>
    <w:pPr>
      <w:jc w:val="center"/>
    </w:pPr>
    <w:rPr>
      <w:rFonts w:ascii="Arial" w:hAnsi="Arial" w:cs="Arial"/>
      <w:b/>
      <w:bCs/>
    </w:rPr>
  </w:style>
  <w:style w:type="paragraph" w:styleId="Textoindependiente3">
    <w:name w:val="Body Text 3"/>
    <w:basedOn w:val="Normal"/>
    <w:link w:val="Textoindependiente3Car"/>
    <w:rsid w:val="003101DA"/>
    <w:pPr>
      <w:jc w:val="center"/>
      <w:outlineLvl w:val="0"/>
    </w:pPr>
    <w:rPr>
      <w:rFonts w:ascii="Arial" w:hAnsi="Arial" w:cs="Arial"/>
      <w:b/>
      <w:bCs/>
      <w:spacing w:val="-3"/>
    </w:rPr>
  </w:style>
  <w:style w:type="paragraph" w:styleId="Textodeglobo">
    <w:name w:val="Balloon Text"/>
    <w:basedOn w:val="Normal"/>
    <w:link w:val="TextodegloboCar"/>
    <w:unhideWhenUsed/>
    <w:rsid w:val="00725FA4"/>
    <w:rPr>
      <w:rFonts w:ascii="Tahoma" w:hAnsi="Tahoma" w:cs="Tahoma"/>
      <w:sz w:val="16"/>
      <w:szCs w:val="16"/>
    </w:rPr>
  </w:style>
  <w:style w:type="character" w:customStyle="1" w:styleId="TextodegloboCar">
    <w:name w:val="Texto de globo Car"/>
    <w:link w:val="Textodeglobo"/>
    <w:rsid w:val="00725FA4"/>
    <w:rPr>
      <w:rFonts w:ascii="Tahoma" w:hAnsi="Tahoma" w:cs="Tahoma"/>
      <w:sz w:val="16"/>
      <w:szCs w:val="16"/>
    </w:rPr>
  </w:style>
  <w:style w:type="character" w:customStyle="1" w:styleId="EncabezadoCar">
    <w:name w:val="Encabezado Car"/>
    <w:link w:val="Encabezado"/>
    <w:uiPriority w:val="99"/>
    <w:rsid w:val="00593C4F"/>
    <w:rPr>
      <w:rFonts w:ascii="CG Times" w:hAnsi="CG Times"/>
      <w:sz w:val="24"/>
      <w:lang w:val="es-CO"/>
    </w:rPr>
  </w:style>
  <w:style w:type="character" w:customStyle="1" w:styleId="Ttulo3Car">
    <w:name w:val="Título 3 Car"/>
    <w:link w:val="Ttulo3"/>
    <w:rsid w:val="00141013"/>
    <w:rPr>
      <w:rFonts w:ascii="CG Times" w:hAnsi="CG Times"/>
      <w:b/>
      <w:snapToGrid w:val="0"/>
      <w:color w:val="000000"/>
      <w:sz w:val="24"/>
      <w:lang w:val="es-ES_tradnl"/>
    </w:rPr>
  </w:style>
  <w:style w:type="character" w:customStyle="1" w:styleId="Ttulo4Car">
    <w:name w:val="Título 4 Car"/>
    <w:link w:val="Ttulo4"/>
    <w:rsid w:val="00141013"/>
    <w:rPr>
      <w:rFonts w:ascii="Arial" w:hAnsi="Arial" w:cs="Arial"/>
      <w:b/>
      <w:snapToGrid w:val="0"/>
      <w:color w:val="000000"/>
      <w:spacing w:val="20"/>
      <w:lang w:val="es-ES_tradnl"/>
    </w:rPr>
  </w:style>
  <w:style w:type="character" w:customStyle="1" w:styleId="Ttulo5Car">
    <w:name w:val="Título 5 Car"/>
    <w:link w:val="Ttulo5"/>
    <w:rsid w:val="00141013"/>
    <w:rPr>
      <w:rFonts w:ascii="Arial" w:hAnsi="Arial" w:cs="Arial"/>
      <w:b/>
      <w:snapToGrid w:val="0"/>
      <w:color w:val="000000"/>
      <w:spacing w:val="20"/>
      <w:sz w:val="28"/>
      <w:lang w:val="es-ES_tradnl"/>
    </w:rPr>
  </w:style>
  <w:style w:type="character" w:customStyle="1" w:styleId="TextoindependienteCar">
    <w:name w:val="Texto independiente Car"/>
    <w:link w:val="Textoindependiente"/>
    <w:rsid w:val="00141013"/>
    <w:rPr>
      <w:rFonts w:ascii="Arial" w:hAnsi="Arial" w:cs="Arial"/>
      <w:b/>
      <w:bCs/>
      <w:sz w:val="24"/>
      <w:szCs w:val="24"/>
    </w:rPr>
  </w:style>
  <w:style w:type="character" w:customStyle="1" w:styleId="Textoindependiente3Car">
    <w:name w:val="Texto independiente 3 Car"/>
    <w:link w:val="Textoindependiente3"/>
    <w:semiHidden/>
    <w:rsid w:val="00141013"/>
    <w:rPr>
      <w:rFonts w:ascii="Arial" w:hAnsi="Arial" w:cs="Arial"/>
      <w:b/>
      <w:bCs/>
      <w:spacing w:val="-3"/>
      <w:sz w:val="24"/>
      <w:szCs w:val="24"/>
    </w:rPr>
  </w:style>
  <w:style w:type="table" w:styleId="Tablaconcuadrcula">
    <w:name w:val="Table Grid"/>
    <w:basedOn w:val="Tablanormal"/>
    <w:uiPriority w:val="59"/>
    <w:rsid w:val="0014101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6Car">
    <w:name w:val="Título 6 Car"/>
    <w:link w:val="Ttulo6"/>
    <w:rsid w:val="00795BFB"/>
    <w:rPr>
      <w:rFonts w:ascii="Calibri" w:eastAsia="Times New Roman" w:hAnsi="Calibri" w:cs="Times New Roman"/>
      <w:b/>
      <w:bCs/>
      <w:sz w:val="22"/>
      <w:szCs w:val="22"/>
    </w:rPr>
  </w:style>
  <w:style w:type="paragraph" w:styleId="Ttulo">
    <w:name w:val="Title"/>
    <w:basedOn w:val="Normal"/>
    <w:link w:val="TtuloCar"/>
    <w:qFormat/>
    <w:rsid w:val="00795BFB"/>
    <w:pPr>
      <w:widowControl w:val="0"/>
      <w:adjustRightInd w:val="0"/>
      <w:spacing w:line="360" w:lineRule="atLeast"/>
      <w:jc w:val="center"/>
      <w:textAlignment w:val="baseline"/>
    </w:pPr>
    <w:rPr>
      <w:rFonts w:ascii="Arial" w:hAnsi="Arial" w:cs="Arial"/>
      <w:b/>
      <w:bCs/>
    </w:rPr>
  </w:style>
  <w:style w:type="character" w:customStyle="1" w:styleId="TtuloCar">
    <w:name w:val="Título Car"/>
    <w:link w:val="Ttulo"/>
    <w:rsid w:val="00795BFB"/>
    <w:rPr>
      <w:rFonts w:ascii="Arial" w:hAnsi="Arial" w:cs="Arial"/>
      <w:b/>
      <w:bCs/>
      <w:sz w:val="24"/>
      <w:szCs w:val="24"/>
    </w:rPr>
  </w:style>
  <w:style w:type="paragraph" w:styleId="Prrafodelista">
    <w:name w:val="List Paragraph"/>
    <w:basedOn w:val="Normal"/>
    <w:link w:val="PrrafodelistaCar"/>
    <w:qFormat/>
    <w:rsid w:val="001405C6"/>
    <w:pPr>
      <w:ind w:left="708"/>
    </w:pPr>
    <w:rPr>
      <w:sz w:val="20"/>
      <w:szCs w:val="20"/>
      <w:lang w:val="es-CO"/>
    </w:rPr>
  </w:style>
  <w:style w:type="character" w:customStyle="1" w:styleId="PrrafodelistaCar">
    <w:name w:val="Párrafo de lista Car"/>
    <w:link w:val="Prrafodelista"/>
    <w:rsid w:val="001405C6"/>
    <w:rPr>
      <w:lang w:val="es-CO"/>
    </w:rPr>
  </w:style>
  <w:style w:type="paragraph" w:styleId="TDC1">
    <w:name w:val="toc 1"/>
    <w:basedOn w:val="Normal"/>
    <w:next w:val="Normal"/>
    <w:autoRedefine/>
    <w:rsid w:val="00D03800"/>
    <w:pPr>
      <w:tabs>
        <w:tab w:val="left" w:pos="480"/>
        <w:tab w:val="right" w:leader="dot" w:pos="8828"/>
      </w:tabs>
      <w:spacing w:before="120"/>
      <w:jc w:val="both"/>
    </w:pPr>
    <w:rPr>
      <w:rFonts w:ascii="Arial" w:hAnsi="Arial"/>
      <w:noProof/>
    </w:rPr>
  </w:style>
  <w:style w:type="paragraph" w:styleId="Textodebloque">
    <w:name w:val="Block Text"/>
    <w:basedOn w:val="Normal"/>
    <w:rsid w:val="00D03800"/>
    <w:pPr>
      <w:suppressAutoHyphens/>
      <w:spacing w:after="240"/>
      <w:ind w:right="788"/>
      <w:jc w:val="both"/>
    </w:pPr>
    <w:rPr>
      <w:rFonts w:ascii="Arial" w:hAnsi="Arial"/>
      <w:spacing w:val="-3"/>
      <w:szCs w:val="20"/>
      <w:lang w:val="es-ES_tradnl"/>
    </w:rPr>
  </w:style>
  <w:style w:type="paragraph" w:styleId="Textoindependiente2">
    <w:name w:val="Body Text 2"/>
    <w:basedOn w:val="Normal"/>
    <w:link w:val="Textoindependiente2Car"/>
    <w:unhideWhenUsed/>
    <w:rsid w:val="00006AE2"/>
    <w:pPr>
      <w:spacing w:after="120" w:line="480" w:lineRule="auto"/>
    </w:pPr>
  </w:style>
  <w:style w:type="character" w:customStyle="1" w:styleId="Textoindependiente2Car">
    <w:name w:val="Texto independiente 2 Car"/>
    <w:link w:val="Textoindependiente2"/>
    <w:rsid w:val="00006AE2"/>
    <w:rPr>
      <w:sz w:val="24"/>
      <w:szCs w:val="24"/>
    </w:rPr>
  </w:style>
  <w:style w:type="paragraph" w:styleId="Epgrafe">
    <w:name w:val="caption"/>
    <w:basedOn w:val="Normal"/>
    <w:next w:val="Normal"/>
    <w:uiPriority w:val="35"/>
    <w:qFormat/>
    <w:rsid w:val="003A31F6"/>
    <w:pPr>
      <w:widowControl w:val="0"/>
      <w:adjustRightInd w:val="0"/>
      <w:spacing w:before="120" w:after="120" w:line="360" w:lineRule="atLeast"/>
      <w:ind w:left="0"/>
      <w:jc w:val="center"/>
      <w:textAlignment w:val="baseline"/>
    </w:pPr>
    <w:rPr>
      <w:rFonts w:ascii="Arial" w:hAnsi="Arial"/>
      <w:sz w:val="20"/>
      <w:szCs w:val="20"/>
    </w:rPr>
  </w:style>
  <w:style w:type="paragraph" w:styleId="Sinespaciado">
    <w:name w:val="No Spacing"/>
    <w:uiPriority w:val="1"/>
    <w:qFormat/>
    <w:rsid w:val="003A31F6"/>
    <w:rPr>
      <w:rFonts w:ascii="Calibri" w:hAnsi="Calibri" w:cs="Calibri"/>
      <w:sz w:val="22"/>
      <w:szCs w:val="22"/>
      <w:lang w:val="es-ES" w:eastAsia="en-US"/>
    </w:rPr>
  </w:style>
  <w:style w:type="character" w:customStyle="1" w:styleId="apple-style-span">
    <w:name w:val="apple-style-span"/>
    <w:rsid w:val="003A31F6"/>
    <w:rPr>
      <w:rFonts w:ascii="Times New Roman" w:hAnsi="Times New Roman" w:cs="Times New Roman"/>
    </w:rPr>
  </w:style>
  <w:style w:type="paragraph" w:styleId="Subttulo">
    <w:name w:val="Subtitle"/>
    <w:basedOn w:val="Normal"/>
    <w:link w:val="SubttuloCar"/>
    <w:qFormat/>
    <w:rsid w:val="003A31F6"/>
    <w:pPr>
      <w:ind w:left="0"/>
    </w:pPr>
    <w:rPr>
      <w:rFonts w:ascii="Century Gothic" w:hAnsi="Century Gothic"/>
      <w:b/>
      <w:bCs/>
    </w:rPr>
  </w:style>
  <w:style w:type="character" w:customStyle="1" w:styleId="SubttuloCar">
    <w:name w:val="Subtítulo Car"/>
    <w:link w:val="Subttulo"/>
    <w:rsid w:val="003A31F6"/>
    <w:rPr>
      <w:rFonts w:ascii="Century Gothic" w:hAnsi="Century Gothic"/>
      <w:b/>
      <w:bCs/>
      <w:sz w:val="24"/>
      <w:szCs w:val="24"/>
    </w:rPr>
  </w:style>
  <w:style w:type="character" w:customStyle="1" w:styleId="apple-converted-space">
    <w:name w:val="apple-converted-space"/>
    <w:basedOn w:val="Fuentedeprrafopredeter"/>
    <w:rsid w:val="003A31F6"/>
  </w:style>
  <w:style w:type="paragraph" w:customStyle="1" w:styleId="BodyText21">
    <w:name w:val="Body Text 21"/>
    <w:basedOn w:val="Normal"/>
    <w:uiPriority w:val="99"/>
    <w:rsid w:val="00C034CB"/>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adjustRightInd w:val="0"/>
      <w:spacing w:before="120" w:after="120" w:line="240" w:lineRule="exact"/>
      <w:ind w:left="0"/>
      <w:jc w:val="both"/>
      <w:textAlignment w:val="baseline"/>
    </w:pPr>
    <w:rPr>
      <w:rFonts w:ascii="Arial" w:hAnsi="Arial"/>
      <w:sz w:val="22"/>
      <w:szCs w:val="20"/>
    </w:rPr>
  </w:style>
  <w:style w:type="character" w:customStyle="1" w:styleId="Ttulo7Car">
    <w:name w:val="Título 7 Car"/>
    <w:link w:val="Ttulo7"/>
    <w:rsid w:val="006B4647"/>
    <w:rPr>
      <w:rFonts w:ascii="Calibri" w:eastAsia="Times New Roman" w:hAnsi="Calibri" w:cs="Times New Roman"/>
      <w:sz w:val="24"/>
      <w:szCs w:val="24"/>
      <w:lang w:val="es-ES" w:eastAsia="es-ES"/>
    </w:rPr>
  </w:style>
  <w:style w:type="character" w:customStyle="1" w:styleId="Ttulo2Car">
    <w:name w:val="Título 2 Car"/>
    <w:aliases w:val="Neg Car"/>
    <w:basedOn w:val="Fuentedeprrafopredeter"/>
    <w:link w:val="Ttulo2"/>
    <w:rsid w:val="006846A0"/>
    <w:rPr>
      <w:b/>
      <w:bCs/>
      <w:sz w:val="24"/>
      <w:szCs w:val="24"/>
      <w:lang w:val="es-ES" w:eastAsia="es-ES"/>
    </w:rPr>
  </w:style>
  <w:style w:type="character" w:customStyle="1" w:styleId="Ttulo8Car">
    <w:name w:val="Título 8 Car"/>
    <w:basedOn w:val="Fuentedeprrafopredeter"/>
    <w:link w:val="Ttulo8"/>
    <w:rsid w:val="006846A0"/>
    <w:rPr>
      <w:rFonts w:ascii="Arial" w:hAnsi="Arial" w:cs="Arial"/>
      <w:b/>
      <w:sz w:val="44"/>
      <w:szCs w:val="24"/>
      <w:lang w:val="es-ES" w:eastAsia="es-ES"/>
    </w:rPr>
  </w:style>
  <w:style w:type="character" w:customStyle="1" w:styleId="Ttulo9Car">
    <w:name w:val="Título 9 Car"/>
    <w:basedOn w:val="Fuentedeprrafopredeter"/>
    <w:link w:val="Ttulo9"/>
    <w:rsid w:val="006846A0"/>
    <w:rPr>
      <w:rFonts w:ascii="Arial" w:hAnsi="Arial"/>
      <w:b/>
      <w:i/>
      <w:sz w:val="28"/>
      <w:lang w:val="es-ES_tradnl" w:eastAsia="es-ES"/>
    </w:rPr>
  </w:style>
  <w:style w:type="numbering" w:customStyle="1" w:styleId="Sinlista1">
    <w:name w:val="Sin lista1"/>
    <w:next w:val="Sinlista"/>
    <w:uiPriority w:val="99"/>
    <w:semiHidden/>
    <w:unhideWhenUsed/>
    <w:rsid w:val="006846A0"/>
  </w:style>
  <w:style w:type="paragraph" w:customStyle="1" w:styleId="PliegoTitulo1">
    <w:name w:val="Pliego_Titulo1"/>
    <w:basedOn w:val="Pliego-Normal"/>
    <w:next w:val="Pliego-Normal"/>
    <w:rsid w:val="006846A0"/>
    <w:pPr>
      <w:numPr>
        <w:numId w:val="2"/>
      </w:numPr>
      <w:jc w:val="center"/>
    </w:pPr>
    <w:rPr>
      <w:b/>
    </w:rPr>
  </w:style>
  <w:style w:type="paragraph" w:customStyle="1" w:styleId="Pliego-Normal">
    <w:name w:val="Pliego-Normal"/>
    <w:basedOn w:val="Normal"/>
    <w:rsid w:val="006846A0"/>
    <w:pPr>
      <w:widowControl w:val="0"/>
      <w:adjustRightInd w:val="0"/>
      <w:spacing w:line="360" w:lineRule="atLeast"/>
      <w:ind w:left="0"/>
      <w:jc w:val="both"/>
      <w:textAlignment w:val="baseline"/>
    </w:pPr>
    <w:rPr>
      <w:rFonts w:ascii="Garamond" w:hAnsi="Garamond"/>
      <w:bCs/>
      <w:sz w:val="22"/>
      <w:szCs w:val="20"/>
      <w:lang w:val="es-ES_tradnl"/>
    </w:rPr>
  </w:style>
  <w:style w:type="paragraph" w:customStyle="1" w:styleId="PliegoTitulo2">
    <w:name w:val="Pliego_Titulo2"/>
    <w:basedOn w:val="Pliego-Normal"/>
    <w:next w:val="Pliego-Normal"/>
    <w:rsid w:val="006846A0"/>
    <w:pPr>
      <w:numPr>
        <w:ilvl w:val="2"/>
        <w:numId w:val="2"/>
      </w:numPr>
      <w:tabs>
        <w:tab w:val="clear" w:pos="720"/>
        <w:tab w:val="num" w:pos="576"/>
      </w:tabs>
      <w:ind w:left="576" w:hanging="576"/>
    </w:pPr>
    <w:rPr>
      <w:b/>
    </w:rPr>
  </w:style>
  <w:style w:type="paragraph" w:customStyle="1" w:styleId="PliegoTitulo3">
    <w:name w:val="Pliego_Titulo3"/>
    <w:basedOn w:val="Pliego-Normal"/>
    <w:next w:val="Pliego-Normal"/>
    <w:autoRedefine/>
    <w:rsid w:val="006846A0"/>
    <w:pPr>
      <w:numPr>
        <w:ilvl w:val="3"/>
        <w:numId w:val="2"/>
      </w:numPr>
      <w:tabs>
        <w:tab w:val="clear" w:pos="864"/>
        <w:tab w:val="num" w:pos="720"/>
      </w:tabs>
      <w:ind w:left="720" w:hanging="720"/>
    </w:pPr>
    <w:rPr>
      <w:b/>
      <w:i/>
    </w:rPr>
  </w:style>
  <w:style w:type="paragraph" w:customStyle="1" w:styleId="PliegoTitulo4">
    <w:name w:val="Pliego_Titulo4"/>
    <w:basedOn w:val="Pliego-Normal"/>
    <w:next w:val="Pliego-Normal"/>
    <w:rsid w:val="006846A0"/>
    <w:pPr>
      <w:numPr>
        <w:ilvl w:val="4"/>
        <w:numId w:val="2"/>
      </w:numPr>
      <w:tabs>
        <w:tab w:val="clear" w:pos="1440"/>
        <w:tab w:val="num" w:pos="864"/>
      </w:tabs>
      <w:ind w:left="864" w:hanging="864"/>
    </w:pPr>
    <w:rPr>
      <w:i/>
    </w:rPr>
  </w:style>
  <w:style w:type="paragraph" w:customStyle="1" w:styleId="p0">
    <w:name w:val="p0"/>
    <w:basedOn w:val="Normal"/>
    <w:rsid w:val="006846A0"/>
    <w:pPr>
      <w:widowControl w:val="0"/>
      <w:tabs>
        <w:tab w:val="left" w:pos="720"/>
      </w:tabs>
      <w:adjustRightInd w:val="0"/>
      <w:spacing w:line="240" w:lineRule="atLeast"/>
      <w:ind w:left="0"/>
      <w:jc w:val="both"/>
      <w:textAlignment w:val="baseline"/>
    </w:pPr>
    <w:rPr>
      <w:rFonts w:ascii="Arial" w:hAnsi="Arial"/>
      <w:snapToGrid w:val="0"/>
      <w:szCs w:val="20"/>
    </w:rPr>
  </w:style>
  <w:style w:type="character" w:styleId="Hipervnculo">
    <w:name w:val="Hyperlink"/>
    <w:uiPriority w:val="99"/>
    <w:rsid w:val="006846A0"/>
    <w:rPr>
      <w:color w:val="0000FF"/>
      <w:u w:val="single"/>
    </w:rPr>
  </w:style>
  <w:style w:type="paragraph" w:styleId="TDC2">
    <w:name w:val="toc 2"/>
    <w:basedOn w:val="Normal"/>
    <w:next w:val="Normal"/>
    <w:autoRedefine/>
    <w:rsid w:val="006846A0"/>
    <w:pPr>
      <w:widowControl w:val="0"/>
      <w:adjustRightInd w:val="0"/>
      <w:spacing w:before="240" w:line="360" w:lineRule="atLeast"/>
      <w:ind w:left="0"/>
      <w:textAlignment w:val="baseline"/>
    </w:pPr>
    <w:rPr>
      <w:b/>
      <w:bCs/>
    </w:rPr>
  </w:style>
  <w:style w:type="character" w:styleId="Refdenotaalpie">
    <w:name w:val="footnote reference"/>
    <w:semiHidden/>
    <w:rsid w:val="006846A0"/>
    <w:rPr>
      <w:vertAlign w:val="superscript"/>
    </w:rPr>
  </w:style>
  <w:style w:type="paragraph" w:customStyle="1" w:styleId="Textoindependiente31">
    <w:name w:val="Texto independiente 31"/>
    <w:basedOn w:val="Normal"/>
    <w:rsid w:val="006846A0"/>
    <w:pPr>
      <w:widowControl w:val="0"/>
      <w:adjustRightInd w:val="0"/>
      <w:spacing w:before="120" w:after="120" w:line="360" w:lineRule="atLeast"/>
      <w:ind w:left="0"/>
      <w:jc w:val="both"/>
      <w:textAlignment w:val="baseline"/>
    </w:pPr>
    <w:rPr>
      <w:rFonts w:ascii="Arial" w:hAnsi="Arial"/>
      <w:sz w:val="22"/>
      <w:szCs w:val="20"/>
    </w:rPr>
  </w:style>
  <w:style w:type="paragraph" w:styleId="NormalWeb">
    <w:name w:val="Normal (Web)"/>
    <w:basedOn w:val="Normal"/>
    <w:uiPriority w:val="99"/>
    <w:rsid w:val="006846A0"/>
    <w:pPr>
      <w:widowControl w:val="0"/>
      <w:adjustRightInd w:val="0"/>
      <w:spacing w:before="100" w:beforeAutospacing="1" w:after="100" w:afterAutospacing="1" w:line="360" w:lineRule="atLeast"/>
      <w:ind w:left="0"/>
      <w:jc w:val="both"/>
      <w:textAlignment w:val="baseline"/>
    </w:pPr>
  </w:style>
  <w:style w:type="paragraph" w:customStyle="1" w:styleId="xl30">
    <w:name w:val="xl30"/>
    <w:basedOn w:val="Normal"/>
    <w:rsid w:val="006846A0"/>
    <w:pPr>
      <w:widowControl w:val="0"/>
      <w:pBdr>
        <w:left w:val="single" w:sz="4" w:space="0" w:color="auto"/>
        <w:bottom w:val="single" w:sz="4" w:space="0" w:color="auto"/>
        <w:right w:val="single" w:sz="4" w:space="0" w:color="auto"/>
      </w:pBdr>
      <w:adjustRightInd w:val="0"/>
      <w:spacing w:before="100" w:beforeAutospacing="1" w:after="100" w:afterAutospacing="1" w:line="360" w:lineRule="atLeast"/>
      <w:ind w:left="0"/>
      <w:jc w:val="both"/>
      <w:textAlignment w:val="center"/>
    </w:pPr>
    <w:rPr>
      <w:rFonts w:ascii="Arial" w:eastAsia="Arial Unicode MS" w:hAnsi="Arial" w:cs="Arial"/>
      <w:sz w:val="22"/>
      <w:szCs w:val="22"/>
    </w:rPr>
  </w:style>
  <w:style w:type="paragraph" w:customStyle="1" w:styleId="xl29">
    <w:name w:val="xl29"/>
    <w:basedOn w:val="Normal"/>
    <w:rsid w:val="006846A0"/>
    <w:pPr>
      <w:widowControl w:val="0"/>
      <w:pBdr>
        <w:left w:val="single" w:sz="8" w:space="0" w:color="auto"/>
        <w:bottom w:val="single" w:sz="4" w:space="0" w:color="auto"/>
        <w:right w:val="single" w:sz="4" w:space="0" w:color="auto"/>
      </w:pBdr>
      <w:adjustRightInd w:val="0"/>
      <w:spacing w:before="100" w:beforeAutospacing="1" w:after="100" w:afterAutospacing="1" w:line="360" w:lineRule="atLeast"/>
      <w:ind w:left="0"/>
      <w:jc w:val="center"/>
      <w:textAlignment w:val="center"/>
    </w:pPr>
    <w:rPr>
      <w:rFonts w:ascii="Arial" w:eastAsia="Arial Unicode MS" w:hAnsi="Arial" w:cs="Arial"/>
      <w:sz w:val="22"/>
      <w:szCs w:val="22"/>
    </w:rPr>
  </w:style>
  <w:style w:type="paragraph" w:styleId="ndice1">
    <w:name w:val="index 1"/>
    <w:basedOn w:val="Normal"/>
    <w:next w:val="Normal"/>
    <w:autoRedefine/>
    <w:semiHidden/>
    <w:rsid w:val="006846A0"/>
    <w:pPr>
      <w:widowControl w:val="0"/>
      <w:adjustRightInd w:val="0"/>
      <w:spacing w:line="360" w:lineRule="atLeast"/>
      <w:ind w:left="0"/>
      <w:jc w:val="both"/>
      <w:textAlignment w:val="baseline"/>
    </w:pPr>
    <w:rPr>
      <w:rFonts w:ascii="Arial" w:hAnsi="Arial"/>
      <w:szCs w:val="20"/>
      <w:lang w:val="es-CO"/>
    </w:rPr>
  </w:style>
  <w:style w:type="paragraph" w:styleId="z-Finaldelformulario">
    <w:name w:val="HTML Bottom of Form"/>
    <w:basedOn w:val="Normal"/>
    <w:next w:val="Normal"/>
    <w:link w:val="z-FinaldelformularioCar"/>
    <w:hidden/>
    <w:rsid w:val="006846A0"/>
    <w:pPr>
      <w:widowControl w:val="0"/>
      <w:pBdr>
        <w:top w:val="single" w:sz="6" w:space="1" w:color="auto"/>
      </w:pBdr>
      <w:adjustRightInd w:val="0"/>
      <w:spacing w:line="360" w:lineRule="atLeast"/>
      <w:ind w:left="0"/>
      <w:jc w:val="center"/>
      <w:textAlignment w:val="baseline"/>
    </w:pPr>
    <w:rPr>
      <w:rFonts w:ascii="Arial" w:hAnsi="Arial" w:cs="Arial"/>
      <w:vanish/>
      <w:color w:val="000000"/>
      <w:sz w:val="16"/>
      <w:szCs w:val="16"/>
    </w:rPr>
  </w:style>
  <w:style w:type="character" w:customStyle="1" w:styleId="z-FinaldelformularioCar">
    <w:name w:val="z-Final del formulario Car"/>
    <w:basedOn w:val="Fuentedeprrafopredeter"/>
    <w:link w:val="z-Finaldelformulario"/>
    <w:rsid w:val="006846A0"/>
    <w:rPr>
      <w:rFonts w:ascii="Arial" w:hAnsi="Arial" w:cs="Arial"/>
      <w:vanish/>
      <w:color w:val="000000"/>
      <w:sz w:val="16"/>
      <w:szCs w:val="16"/>
      <w:lang w:val="es-ES" w:eastAsia="es-ES"/>
    </w:rPr>
  </w:style>
  <w:style w:type="paragraph" w:styleId="Sangra2detindependiente">
    <w:name w:val="Body Text Indent 2"/>
    <w:basedOn w:val="Normal"/>
    <w:link w:val="Sangra2detindependienteCar"/>
    <w:rsid w:val="006846A0"/>
    <w:pPr>
      <w:widowControl w:val="0"/>
      <w:adjustRightInd w:val="0"/>
      <w:spacing w:line="360" w:lineRule="atLeast"/>
      <w:ind w:left="360"/>
      <w:jc w:val="both"/>
      <w:textAlignment w:val="baseline"/>
    </w:pPr>
    <w:rPr>
      <w:rFonts w:ascii="Arial" w:hAnsi="Arial" w:cs="Arial"/>
      <w:sz w:val="22"/>
      <w:szCs w:val="22"/>
    </w:rPr>
  </w:style>
  <w:style w:type="character" w:customStyle="1" w:styleId="Sangra2detindependienteCar">
    <w:name w:val="Sangría 2 de t. independiente Car"/>
    <w:basedOn w:val="Fuentedeprrafopredeter"/>
    <w:link w:val="Sangra2detindependiente"/>
    <w:rsid w:val="006846A0"/>
    <w:rPr>
      <w:rFonts w:ascii="Arial" w:hAnsi="Arial" w:cs="Arial"/>
      <w:sz w:val="22"/>
      <w:szCs w:val="22"/>
      <w:lang w:val="es-ES" w:eastAsia="es-ES"/>
    </w:rPr>
  </w:style>
  <w:style w:type="paragraph" w:customStyle="1" w:styleId="tabelltekst">
    <w:name w:val="tabelltekst"/>
    <w:basedOn w:val="Normal"/>
    <w:rsid w:val="006846A0"/>
    <w:pPr>
      <w:keepNext/>
      <w:widowControl w:val="0"/>
      <w:tabs>
        <w:tab w:val="left" w:pos="567"/>
        <w:tab w:val="left" w:pos="1134"/>
        <w:tab w:val="left" w:pos="1702"/>
        <w:tab w:val="left" w:pos="2269"/>
        <w:tab w:val="left" w:pos="2835"/>
        <w:tab w:val="left" w:pos="3402"/>
        <w:tab w:val="left" w:pos="3969"/>
        <w:tab w:val="left" w:pos="4537"/>
        <w:tab w:val="left" w:pos="5104"/>
        <w:tab w:val="left" w:pos="5670"/>
        <w:tab w:val="left" w:pos="6237"/>
        <w:tab w:val="left" w:pos="6804"/>
        <w:tab w:val="left" w:pos="7372"/>
        <w:tab w:val="left" w:pos="7939"/>
      </w:tabs>
      <w:adjustRightInd w:val="0"/>
      <w:spacing w:before="40" w:after="40" w:line="360" w:lineRule="atLeast"/>
      <w:ind w:left="0"/>
      <w:jc w:val="both"/>
      <w:textAlignment w:val="baseline"/>
    </w:pPr>
    <w:rPr>
      <w:sz w:val="22"/>
      <w:szCs w:val="20"/>
      <w:lang w:val="nb-NO" w:eastAsia="en-US"/>
    </w:rPr>
  </w:style>
  <w:style w:type="paragraph" w:styleId="Textonotapie">
    <w:name w:val="footnote text"/>
    <w:basedOn w:val="Normal"/>
    <w:link w:val="TextonotapieCar"/>
    <w:semiHidden/>
    <w:rsid w:val="006846A0"/>
    <w:pPr>
      <w:widowControl w:val="0"/>
      <w:adjustRightInd w:val="0"/>
      <w:spacing w:line="360" w:lineRule="atLeast"/>
      <w:ind w:left="0"/>
      <w:jc w:val="both"/>
      <w:textAlignment w:val="baseline"/>
    </w:pPr>
    <w:rPr>
      <w:sz w:val="20"/>
      <w:szCs w:val="20"/>
    </w:rPr>
  </w:style>
  <w:style w:type="character" w:customStyle="1" w:styleId="TextonotapieCar">
    <w:name w:val="Texto nota pie Car"/>
    <w:basedOn w:val="Fuentedeprrafopredeter"/>
    <w:link w:val="Textonotapie"/>
    <w:semiHidden/>
    <w:rsid w:val="006846A0"/>
    <w:rPr>
      <w:lang w:val="es-ES" w:eastAsia="es-ES"/>
    </w:rPr>
  </w:style>
  <w:style w:type="paragraph" w:styleId="Sangradetextonormal">
    <w:name w:val="Body Text Indent"/>
    <w:basedOn w:val="Normal"/>
    <w:link w:val="SangradetextonormalCar"/>
    <w:rsid w:val="006846A0"/>
    <w:pPr>
      <w:widowControl w:val="0"/>
      <w:adjustRightInd w:val="0"/>
      <w:spacing w:before="120" w:after="120" w:line="360" w:lineRule="atLeast"/>
      <w:ind w:left="0"/>
      <w:jc w:val="both"/>
      <w:textAlignment w:val="baseline"/>
    </w:pPr>
    <w:rPr>
      <w:rFonts w:ascii="Arial" w:hAnsi="Arial"/>
      <w:sz w:val="22"/>
      <w:szCs w:val="20"/>
      <w:lang w:val="es-CO"/>
    </w:rPr>
  </w:style>
  <w:style w:type="character" w:customStyle="1" w:styleId="SangradetextonormalCar">
    <w:name w:val="Sangría de texto normal Car"/>
    <w:basedOn w:val="Fuentedeprrafopredeter"/>
    <w:link w:val="Sangradetextonormal"/>
    <w:rsid w:val="006846A0"/>
    <w:rPr>
      <w:rFonts w:ascii="Arial" w:hAnsi="Arial"/>
      <w:sz w:val="22"/>
      <w:lang w:eastAsia="es-ES"/>
    </w:rPr>
  </w:style>
  <w:style w:type="paragraph" w:styleId="TDC3">
    <w:name w:val="toc 3"/>
    <w:basedOn w:val="Normal"/>
    <w:next w:val="Normal"/>
    <w:autoRedefine/>
    <w:rsid w:val="006846A0"/>
    <w:pPr>
      <w:widowControl w:val="0"/>
      <w:adjustRightInd w:val="0"/>
      <w:spacing w:line="360" w:lineRule="atLeast"/>
      <w:ind w:left="240"/>
      <w:textAlignment w:val="baseline"/>
    </w:pPr>
  </w:style>
  <w:style w:type="paragraph" w:customStyle="1" w:styleId="NormalTesis">
    <w:name w:val="Normal Tesis"/>
    <w:basedOn w:val="Textoindependiente"/>
    <w:rsid w:val="006846A0"/>
    <w:pPr>
      <w:widowControl w:val="0"/>
      <w:adjustRightInd w:val="0"/>
      <w:spacing w:line="360" w:lineRule="auto"/>
      <w:ind w:left="0"/>
      <w:jc w:val="both"/>
      <w:textAlignment w:val="baseline"/>
    </w:pPr>
    <w:rPr>
      <w:b w:val="0"/>
      <w:bCs w:val="0"/>
      <w:sz w:val="22"/>
      <w:lang w:val="x-none" w:eastAsia="x-none"/>
    </w:rPr>
  </w:style>
  <w:style w:type="character" w:styleId="Refdecomentario">
    <w:name w:val="annotation reference"/>
    <w:semiHidden/>
    <w:rsid w:val="006846A0"/>
    <w:rPr>
      <w:sz w:val="16"/>
      <w:szCs w:val="16"/>
    </w:rPr>
  </w:style>
  <w:style w:type="paragraph" w:styleId="Textocomentario">
    <w:name w:val="annotation text"/>
    <w:basedOn w:val="Normal"/>
    <w:link w:val="TextocomentarioCar"/>
    <w:semiHidden/>
    <w:rsid w:val="006846A0"/>
    <w:pPr>
      <w:widowControl w:val="0"/>
      <w:adjustRightInd w:val="0"/>
      <w:spacing w:line="360" w:lineRule="atLeast"/>
      <w:ind w:left="0"/>
      <w:jc w:val="both"/>
      <w:textAlignment w:val="baseline"/>
    </w:pPr>
    <w:rPr>
      <w:sz w:val="20"/>
      <w:szCs w:val="20"/>
    </w:rPr>
  </w:style>
  <w:style w:type="character" w:customStyle="1" w:styleId="TextocomentarioCar">
    <w:name w:val="Texto comentario Car"/>
    <w:basedOn w:val="Fuentedeprrafopredeter"/>
    <w:link w:val="Textocomentario"/>
    <w:semiHidden/>
    <w:rsid w:val="006846A0"/>
    <w:rPr>
      <w:lang w:val="es-ES" w:eastAsia="es-ES"/>
    </w:rPr>
  </w:style>
  <w:style w:type="paragraph" w:styleId="TDC4">
    <w:name w:val="toc 4"/>
    <w:basedOn w:val="Normal"/>
    <w:next w:val="Normal"/>
    <w:autoRedefine/>
    <w:semiHidden/>
    <w:rsid w:val="006846A0"/>
    <w:pPr>
      <w:widowControl w:val="0"/>
      <w:adjustRightInd w:val="0"/>
      <w:spacing w:line="360" w:lineRule="atLeast"/>
      <w:ind w:left="480"/>
      <w:textAlignment w:val="baseline"/>
    </w:pPr>
  </w:style>
  <w:style w:type="paragraph" w:styleId="TDC5">
    <w:name w:val="toc 5"/>
    <w:basedOn w:val="Normal"/>
    <w:next w:val="Normal"/>
    <w:autoRedefine/>
    <w:semiHidden/>
    <w:rsid w:val="006846A0"/>
    <w:pPr>
      <w:widowControl w:val="0"/>
      <w:adjustRightInd w:val="0"/>
      <w:spacing w:line="360" w:lineRule="atLeast"/>
      <w:ind w:left="720"/>
      <w:textAlignment w:val="baseline"/>
    </w:pPr>
  </w:style>
  <w:style w:type="paragraph" w:styleId="TDC6">
    <w:name w:val="toc 6"/>
    <w:basedOn w:val="Normal"/>
    <w:next w:val="Normal"/>
    <w:autoRedefine/>
    <w:semiHidden/>
    <w:rsid w:val="006846A0"/>
    <w:pPr>
      <w:widowControl w:val="0"/>
      <w:adjustRightInd w:val="0"/>
      <w:spacing w:line="360" w:lineRule="atLeast"/>
      <w:ind w:left="960"/>
      <w:textAlignment w:val="baseline"/>
    </w:pPr>
  </w:style>
  <w:style w:type="paragraph" w:styleId="TDC7">
    <w:name w:val="toc 7"/>
    <w:basedOn w:val="Normal"/>
    <w:next w:val="Normal"/>
    <w:autoRedefine/>
    <w:semiHidden/>
    <w:rsid w:val="006846A0"/>
    <w:pPr>
      <w:widowControl w:val="0"/>
      <w:adjustRightInd w:val="0"/>
      <w:spacing w:line="360" w:lineRule="atLeast"/>
      <w:ind w:left="1200"/>
      <w:textAlignment w:val="baseline"/>
    </w:pPr>
  </w:style>
  <w:style w:type="paragraph" w:styleId="TDC8">
    <w:name w:val="toc 8"/>
    <w:basedOn w:val="Normal"/>
    <w:next w:val="Normal"/>
    <w:autoRedefine/>
    <w:semiHidden/>
    <w:rsid w:val="006846A0"/>
    <w:pPr>
      <w:widowControl w:val="0"/>
      <w:adjustRightInd w:val="0"/>
      <w:spacing w:line="360" w:lineRule="atLeast"/>
      <w:ind w:left="1440"/>
      <w:textAlignment w:val="baseline"/>
    </w:pPr>
  </w:style>
  <w:style w:type="paragraph" w:styleId="TDC9">
    <w:name w:val="toc 9"/>
    <w:basedOn w:val="Normal"/>
    <w:next w:val="Normal"/>
    <w:autoRedefine/>
    <w:semiHidden/>
    <w:rsid w:val="006846A0"/>
    <w:pPr>
      <w:widowControl w:val="0"/>
      <w:adjustRightInd w:val="0"/>
      <w:spacing w:line="360" w:lineRule="atLeast"/>
      <w:ind w:left="1680"/>
      <w:textAlignment w:val="baseline"/>
    </w:pPr>
  </w:style>
  <w:style w:type="character" w:styleId="Hipervnculovisitado">
    <w:name w:val="FollowedHyperlink"/>
    <w:rsid w:val="006846A0"/>
    <w:rPr>
      <w:color w:val="800080"/>
      <w:u w:val="single"/>
    </w:rPr>
  </w:style>
  <w:style w:type="paragraph" w:styleId="Textosinformato">
    <w:name w:val="Plain Text"/>
    <w:basedOn w:val="Normal"/>
    <w:link w:val="TextosinformatoCar"/>
    <w:rsid w:val="006846A0"/>
    <w:pPr>
      <w:widowControl w:val="0"/>
      <w:adjustRightInd w:val="0"/>
      <w:spacing w:line="360" w:lineRule="atLeast"/>
      <w:ind w:left="0"/>
      <w:jc w:val="both"/>
      <w:textAlignment w:val="baseline"/>
    </w:pPr>
    <w:rPr>
      <w:rFonts w:ascii="Courier New" w:hAnsi="Courier New" w:cs="Courier New"/>
      <w:sz w:val="20"/>
      <w:szCs w:val="20"/>
    </w:rPr>
  </w:style>
  <w:style w:type="character" w:customStyle="1" w:styleId="TextosinformatoCar">
    <w:name w:val="Texto sin formato Car"/>
    <w:basedOn w:val="Fuentedeprrafopredeter"/>
    <w:link w:val="Textosinformato"/>
    <w:rsid w:val="006846A0"/>
    <w:rPr>
      <w:rFonts w:ascii="Courier New" w:hAnsi="Courier New" w:cs="Courier New"/>
      <w:lang w:val="es-ES" w:eastAsia="es-ES"/>
    </w:rPr>
  </w:style>
  <w:style w:type="paragraph" w:styleId="Sangra3detindependiente">
    <w:name w:val="Body Text Indent 3"/>
    <w:basedOn w:val="Normal"/>
    <w:link w:val="Sangra3detindependienteCar"/>
    <w:rsid w:val="006846A0"/>
    <w:pPr>
      <w:ind w:left="708" w:hanging="708"/>
      <w:jc w:val="both"/>
    </w:pPr>
    <w:rPr>
      <w:rFonts w:ascii="Arial" w:hAnsi="Arial"/>
      <w:sz w:val="22"/>
      <w:szCs w:val="20"/>
      <w:lang w:val="es-ES_tradnl"/>
    </w:rPr>
  </w:style>
  <w:style w:type="character" w:customStyle="1" w:styleId="Sangra3detindependienteCar">
    <w:name w:val="Sangría 3 de t. independiente Car"/>
    <w:basedOn w:val="Fuentedeprrafopredeter"/>
    <w:link w:val="Sangra3detindependiente"/>
    <w:rsid w:val="006846A0"/>
    <w:rPr>
      <w:rFonts w:ascii="Arial" w:hAnsi="Arial"/>
      <w:sz w:val="22"/>
      <w:lang w:val="es-ES_tradnl" w:eastAsia="es-ES"/>
    </w:rPr>
  </w:style>
  <w:style w:type="paragraph" w:customStyle="1" w:styleId="Citas">
    <w:name w:val="Citas"/>
    <w:basedOn w:val="Normal"/>
    <w:rsid w:val="006846A0"/>
    <w:pPr>
      <w:ind w:left="708" w:right="618"/>
      <w:jc w:val="both"/>
    </w:pPr>
    <w:rPr>
      <w:rFonts w:ascii="Bookman Old Style" w:hAnsi="Bookman Old Style" w:cs="Arial"/>
      <w:i/>
      <w:iCs/>
      <w:szCs w:val="20"/>
    </w:rPr>
  </w:style>
  <w:style w:type="paragraph" w:customStyle="1" w:styleId="CUERPOTEXTO">
    <w:name w:val="CUERPO TEXTO"/>
    <w:rsid w:val="006846A0"/>
    <w:pPr>
      <w:widowControl w:val="0"/>
      <w:tabs>
        <w:tab w:val="center" w:pos="510"/>
        <w:tab w:val="left" w:pos="1134"/>
      </w:tabs>
      <w:autoSpaceDE w:val="0"/>
      <w:autoSpaceDN w:val="0"/>
      <w:adjustRightInd w:val="0"/>
      <w:spacing w:before="28" w:after="28" w:line="210" w:lineRule="atLeast"/>
      <w:ind w:firstLine="283"/>
      <w:jc w:val="both"/>
    </w:pPr>
    <w:rPr>
      <w:color w:val="000000"/>
      <w:sz w:val="19"/>
      <w:szCs w:val="19"/>
      <w:lang w:val="es-ES" w:eastAsia="es-ES"/>
    </w:rPr>
  </w:style>
  <w:style w:type="character" w:customStyle="1" w:styleId="texto-general">
    <w:name w:val="texto-general"/>
    <w:rsid w:val="006846A0"/>
  </w:style>
  <w:style w:type="paragraph" w:styleId="Asuntodelcomentario">
    <w:name w:val="annotation subject"/>
    <w:basedOn w:val="Textocomentario"/>
    <w:next w:val="Textocomentario"/>
    <w:link w:val="AsuntodelcomentarioCar"/>
    <w:semiHidden/>
    <w:rsid w:val="006846A0"/>
    <w:rPr>
      <w:b/>
      <w:bCs/>
    </w:rPr>
  </w:style>
  <w:style w:type="character" w:customStyle="1" w:styleId="AsuntodelcomentarioCar">
    <w:name w:val="Asunto del comentario Car"/>
    <w:basedOn w:val="TextocomentarioCar"/>
    <w:link w:val="Asuntodelcomentario"/>
    <w:semiHidden/>
    <w:rsid w:val="006846A0"/>
    <w:rPr>
      <w:b/>
      <w:bCs/>
      <w:lang w:val="es-ES" w:eastAsia="es-ES"/>
    </w:rPr>
  </w:style>
  <w:style w:type="paragraph" w:styleId="Listaconvietas4">
    <w:name w:val="List Bullet 4"/>
    <w:basedOn w:val="Normal"/>
    <w:autoRedefine/>
    <w:rsid w:val="006846A0"/>
    <w:pPr>
      <w:numPr>
        <w:numId w:val="3"/>
      </w:numPr>
    </w:pPr>
    <w:rPr>
      <w:rFonts w:ascii="CG Times" w:hAnsi="CG Times"/>
      <w:szCs w:val="20"/>
      <w:lang w:val="es-CO"/>
    </w:rPr>
  </w:style>
  <w:style w:type="character" w:customStyle="1" w:styleId="PiedepginaCar">
    <w:name w:val="Pie de página Car"/>
    <w:link w:val="Piedepgina"/>
    <w:uiPriority w:val="99"/>
    <w:rsid w:val="006846A0"/>
    <w:rPr>
      <w:sz w:val="24"/>
      <w:szCs w:val="24"/>
      <w:lang w:val="es-ES" w:eastAsia="es-ES"/>
    </w:rPr>
  </w:style>
  <w:style w:type="paragraph" w:customStyle="1" w:styleId="xl27">
    <w:name w:val="xl27"/>
    <w:basedOn w:val="Normal"/>
    <w:rsid w:val="006846A0"/>
    <w:pPr>
      <w:spacing w:before="100" w:beforeAutospacing="1" w:after="100" w:afterAutospacing="1"/>
      <w:ind w:left="0"/>
      <w:jc w:val="both"/>
    </w:pPr>
    <w:rPr>
      <w:rFonts w:ascii="Bookman Old Style" w:eastAsia="Arial Unicode MS" w:hAnsi="Bookman Old Style" w:cs="Arial"/>
    </w:rPr>
  </w:style>
  <w:style w:type="paragraph" w:customStyle="1" w:styleId="Textoindependiente21">
    <w:name w:val="Texto independiente 21"/>
    <w:basedOn w:val="Normal"/>
    <w:rsid w:val="006846A0"/>
    <w:pPr>
      <w:suppressAutoHyphens/>
      <w:overflowPunct w:val="0"/>
      <w:autoSpaceDE w:val="0"/>
      <w:ind w:left="0"/>
      <w:jc w:val="both"/>
      <w:textAlignment w:val="baseline"/>
    </w:pPr>
    <w:rPr>
      <w:rFonts w:ascii="Bookman Old Style" w:hAnsi="Bookman Old Style"/>
      <w:b/>
      <w:szCs w:val="20"/>
      <w:lang w:val="es-ES_tradnl" w:eastAsia="ar-SA"/>
    </w:rPr>
  </w:style>
  <w:style w:type="paragraph" w:customStyle="1" w:styleId="Textodenotaalfinal">
    <w:name w:val="Texto de nota al final"/>
    <w:basedOn w:val="Normal"/>
    <w:rsid w:val="006846A0"/>
    <w:pPr>
      <w:widowControl w:val="0"/>
      <w:ind w:left="0"/>
      <w:jc w:val="both"/>
    </w:pPr>
    <w:rPr>
      <w:rFonts w:ascii="Courier New" w:hAnsi="Courier New"/>
      <w:sz w:val="20"/>
      <w:szCs w:val="20"/>
      <w:lang w:val="es-ES_tradnl"/>
    </w:rPr>
  </w:style>
  <w:style w:type="paragraph" w:customStyle="1" w:styleId="Vietaletra">
    <w:name w:val="Viñeta letra"/>
    <w:basedOn w:val="Normal"/>
    <w:next w:val="Normal"/>
    <w:rsid w:val="006846A0"/>
    <w:pPr>
      <w:numPr>
        <w:numId w:val="4"/>
      </w:numPr>
      <w:suppressAutoHyphens/>
      <w:overflowPunct w:val="0"/>
      <w:autoSpaceDE w:val="0"/>
      <w:ind w:left="0"/>
      <w:jc w:val="both"/>
      <w:textAlignment w:val="baseline"/>
    </w:pPr>
    <w:rPr>
      <w:rFonts w:ascii="Arial" w:hAnsi="Arial"/>
      <w:szCs w:val="20"/>
      <w:lang w:val="es-ES_tradnl" w:eastAsia="ar-SA"/>
    </w:rPr>
  </w:style>
  <w:style w:type="paragraph" w:customStyle="1" w:styleId="TableHeading">
    <w:name w:val="Table Heading"/>
    <w:basedOn w:val="Normal"/>
    <w:rsid w:val="006846A0"/>
    <w:pPr>
      <w:suppressLineNumbers/>
      <w:suppressAutoHyphens/>
      <w:ind w:left="0"/>
      <w:jc w:val="center"/>
    </w:pPr>
    <w:rPr>
      <w:rFonts w:ascii="Arial" w:hAnsi="Arial"/>
      <w:b/>
      <w:bCs/>
      <w:sz w:val="22"/>
      <w:lang w:eastAsia="ar-SA"/>
    </w:rPr>
  </w:style>
  <w:style w:type="paragraph" w:styleId="Lista">
    <w:name w:val="List"/>
    <w:basedOn w:val="Textoindependiente"/>
    <w:rsid w:val="006846A0"/>
    <w:pPr>
      <w:suppressAutoHyphens/>
      <w:spacing w:after="120"/>
      <w:ind w:left="0"/>
      <w:jc w:val="both"/>
    </w:pPr>
    <w:rPr>
      <w:rFonts w:cs="Tahoma"/>
      <w:b w:val="0"/>
      <w:bCs w:val="0"/>
      <w:sz w:val="22"/>
      <w:lang w:val="x-none" w:eastAsia="ar-SA"/>
    </w:rPr>
  </w:style>
  <w:style w:type="paragraph" w:customStyle="1" w:styleId="Predeterminado">
    <w:name w:val="Predeterminado"/>
    <w:rsid w:val="006846A0"/>
    <w:pPr>
      <w:widowControl w:val="0"/>
      <w:autoSpaceDE w:val="0"/>
      <w:autoSpaceDN w:val="0"/>
      <w:adjustRightInd w:val="0"/>
    </w:pPr>
    <w:rPr>
      <w:sz w:val="24"/>
      <w:szCs w:val="24"/>
      <w:lang w:val="es-ES" w:eastAsia="es-ES"/>
    </w:rPr>
  </w:style>
  <w:style w:type="paragraph" w:customStyle="1" w:styleId="Basico">
    <w:name w:val="Basico"/>
    <w:basedOn w:val="Normal"/>
    <w:rsid w:val="006846A0"/>
    <w:pPr>
      <w:spacing w:before="240" w:line="360" w:lineRule="atLeast"/>
      <w:ind w:left="0"/>
      <w:jc w:val="both"/>
    </w:pPr>
    <w:rPr>
      <w:rFonts w:ascii="Palatino" w:hAnsi="Palatino"/>
      <w:lang w:val="es-ES_tradnl"/>
    </w:rPr>
  </w:style>
  <w:style w:type="character" w:customStyle="1" w:styleId="Ttulo1Car">
    <w:name w:val="Título 1 Car"/>
    <w:link w:val="Ttulo1"/>
    <w:rsid w:val="006846A0"/>
    <w:rPr>
      <w:rFonts w:ascii="CG Times" w:hAnsi="CG Times"/>
      <w:b/>
      <w:sz w:val="24"/>
      <w:lang w:eastAsia="es-ES"/>
    </w:rPr>
  </w:style>
  <w:style w:type="paragraph" w:customStyle="1" w:styleId="VietaLetra0">
    <w:name w:val="ViñetaLetra"/>
    <w:basedOn w:val="Vietaletra"/>
    <w:rsid w:val="006846A0"/>
    <w:pPr>
      <w:numPr>
        <w:numId w:val="0"/>
      </w:numPr>
      <w:tabs>
        <w:tab w:val="num" w:pos="360"/>
      </w:tabs>
    </w:pPr>
  </w:style>
  <w:style w:type="paragraph" w:customStyle="1" w:styleId="CENTRAR">
    <w:name w:val="CENTRAR"/>
    <w:basedOn w:val="CUERPOTEXTO"/>
    <w:rsid w:val="006846A0"/>
    <w:pPr>
      <w:widowControl/>
      <w:ind w:firstLine="0"/>
      <w:jc w:val="center"/>
    </w:pPr>
    <w:rPr>
      <w:rFonts w:ascii="Times" w:hAnsi="Times"/>
    </w:rPr>
  </w:style>
  <w:style w:type="paragraph" w:styleId="Revisin">
    <w:name w:val="Revision"/>
    <w:hidden/>
    <w:semiHidden/>
    <w:rsid w:val="006846A0"/>
    <w:rPr>
      <w:sz w:val="24"/>
      <w:szCs w:val="24"/>
      <w:lang w:val="es-ES" w:eastAsia="es-ES"/>
    </w:rPr>
  </w:style>
  <w:style w:type="paragraph" w:customStyle="1" w:styleId="Textodebloque1">
    <w:name w:val="Texto de bloque1"/>
    <w:basedOn w:val="Normal"/>
    <w:rsid w:val="006846A0"/>
    <w:pPr>
      <w:ind w:left="1701" w:right="1468"/>
      <w:jc w:val="both"/>
    </w:pPr>
    <w:rPr>
      <w:rFonts w:ascii="Arial" w:hAnsi="Arial"/>
      <w:szCs w:val="20"/>
      <w:lang w:val="es-ES_tradnl"/>
    </w:rPr>
  </w:style>
  <w:style w:type="paragraph" w:customStyle="1" w:styleId="xl28">
    <w:name w:val="xl28"/>
    <w:basedOn w:val="Normal"/>
    <w:rsid w:val="006846A0"/>
    <w:pPr>
      <w:pBdr>
        <w:top w:val="single" w:sz="8" w:space="0" w:color="auto"/>
        <w:left w:val="single" w:sz="8" w:space="0" w:color="auto"/>
        <w:bottom w:val="single" w:sz="4" w:space="0" w:color="auto"/>
        <w:right w:val="single" w:sz="4" w:space="0" w:color="auto"/>
      </w:pBdr>
      <w:spacing w:before="100" w:beforeAutospacing="1" w:after="100" w:afterAutospacing="1"/>
      <w:ind w:left="0"/>
    </w:pPr>
    <w:rPr>
      <w:rFonts w:ascii="Arial" w:eastAsia="Arial Unicode MS" w:hAnsi="Arial" w:cs="Arial"/>
      <w:sz w:val="16"/>
      <w:szCs w:val="16"/>
    </w:rPr>
  </w:style>
  <w:style w:type="paragraph" w:customStyle="1" w:styleId="xl31">
    <w:name w:val="xl31"/>
    <w:basedOn w:val="Normal"/>
    <w:rsid w:val="006846A0"/>
    <w:pPr>
      <w:pBdr>
        <w:top w:val="single" w:sz="4" w:space="0" w:color="auto"/>
        <w:left w:val="single" w:sz="8" w:space="0" w:color="auto"/>
        <w:bottom w:val="single" w:sz="4" w:space="0" w:color="auto"/>
        <w:right w:val="single" w:sz="4" w:space="0" w:color="auto"/>
      </w:pBdr>
      <w:spacing w:before="100" w:beforeAutospacing="1" w:after="100" w:afterAutospacing="1"/>
      <w:ind w:left="0"/>
    </w:pPr>
    <w:rPr>
      <w:rFonts w:ascii="Arial" w:eastAsia="Arial Unicode MS" w:hAnsi="Arial" w:cs="Arial"/>
      <w:sz w:val="16"/>
      <w:szCs w:val="16"/>
    </w:rPr>
  </w:style>
  <w:style w:type="paragraph" w:customStyle="1" w:styleId="xl32">
    <w:name w:val="xl32"/>
    <w:basedOn w:val="Normal"/>
    <w:rsid w:val="006846A0"/>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Arial" w:eastAsia="Arial Unicode MS" w:hAnsi="Arial" w:cs="Arial"/>
      <w:sz w:val="16"/>
      <w:szCs w:val="16"/>
    </w:rPr>
  </w:style>
  <w:style w:type="paragraph" w:customStyle="1" w:styleId="xl33">
    <w:name w:val="xl33"/>
    <w:basedOn w:val="Normal"/>
    <w:rsid w:val="006846A0"/>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Arial" w:eastAsia="Arial Unicode MS" w:hAnsi="Arial" w:cs="Arial"/>
      <w:sz w:val="16"/>
      <w:szCs w:val="16"/>
    </w:rPr>
  </w:style>
  <w:style w:type="paragraph" w:customStyle="1" w:styleId="xl34">
    <w:name w:val="xl34"/>
    <w:basedOn w:val="Normal"/>
    <w:rsid w:val="006846A0"/>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Arial" w:eastAsia="Arial Unicode MS" w:hAnsi="Arial" w:cs="Arial"/>
      <w:sz w:val="16"/>
      <w:szCs w:val="16"/>
    </w:rPr>
  </w:style>
  <w:style w:type="paragraph" w:customStyle="1" w:styleId="xl35">
    <w:name w:val="xl35"/>
    <w:basedOn w:val="Normal"/>
    <w:rsid w:val="006846A0"/>
    <w:pPr>
      <w:pBdr>
        <w:top w:val="single" w:sz="4" w:space="0" w:color="auto"/>
        <w:left w:val="single" w:sz="4" w:space="0" w:color="auto"/>
        <w:bottom w:val="single" w:sz="4" w:space="0" w:color="auto"/>
        <w:right w:val="single" w:sz="8" w:space="0" w:color="auto"/>
      </w:pBdr>
      <w:spacing w:before="100" w:beforeAutospacing="1" w:after="100" w:afterAutospacing="1"/>
      <w:ind w:left="0"/>
      <w:jc w:val="center"/>
    </w:pPr>
    <w:rPr>
      <w:rFonts w:ascii="Arial" w:eastAsia="Arial Unicode MS" w:hAnsi="Arial" w:cs="Arial"/>
      <w:sz w:val="16"/>
      <w:szCs w:val="16"/>
    </w:rPr>
  </w:style>
  <w:style w:type="paragraph" w:customStyle="1" w:styleId="xl36">
    <w:name w:val="xl36"/>
    <w:basedOn w:val="Normal"/>
    <w:rsid w:val="006846A0"/>
    <w:pPr>
      <w:pBdr>
        <w:top w:val="single" w:sz="4" w:space="0" w:color="auto"/>
        <w:left w:val="single" w:sz="4" w:space="0" w:color="auto"/>
        <w:bottom w:val="single" w:sz="4" w:space="0" w:color="auto"/>
        <w:right w:val="single" w:sz="8" w:space="0" w:color="auto"/>
      </w:pBdr>
      <w:spacing w:before="100" w:beforeAutospacing="1" w:after="100" w:afterAutospacing="1"/>
      <w:ind w:left="0"/>
      <w:jc w:val="center"/>
    </w:pPr>
    <w:rPr>
      <w:rFonts w:ascii="Arial" w:eastAsia="Arial Unicode MS" w:hAnsi="Arial" w:cs="Arial"/>
      <w:sz w:val="16"/>
      <w:szCs w:val="16"/>
    </w:rPr>
  </w:style>
  <w:style w:type="paragraph" w:customStyle="1" w:styleId="xl37">
    <w:name w:val="xl37"/>
    <w:basedOn w:val="Normal"/>
    <w:rsid w:val="006846A0"/>
    <w:pPr>
      <w:pBdr>
        <w:top w:val="single" w:sz="4" w:space="0" w:color="auto"/>
        <w:left w:val="single" w:sz="8" w:space="0" w:color="auto"/>
        <w:bottom w:val="single" w:sz="4" w:space="0" w:color="auto"/>
        <w:right w:val="single" w:sz="4" w:space="0" w:color="auto"/>
      </w:pBdr>
      <w:spacing w:before="100" w:beforeAutospacing="1" w:after="100" w:afterAutospacing="1"/>
      <w:ind w:left="0"/>
    </w:pPr>
    <w:rPr>
      <w:rFonts w:ascii="Arial" w:eastAsia="Arial Unicode MS" w:hAnsi="Arial" w:cs="Arial"/>
      <w:sz w:val="16"/>
      <w:szCs w:val="16"/>
    </w:rPr>
  </w:style>
  <w:style w:type="paragraph" w:customStyle="1" w:styleId="xl38">
    <w:name w:val="xl38"/>
    <w:basedOn w:val="Normal"/>
    <w:rsid w:val="006846A0"/>
    <w:pPr>
      <w:pBdr>
        <w:top w:val="single" w:sz="4" w:space="0" w:color="auto"/>
        <w:left w:val="single" w:sz="8" w:space="0" w:color="auto"/>
        <w:bottom w:val="single" w:sz="4" w:space="0" w:color="auto"/>
        <w:right w:val="single" w:sz="4" w:space="0" w:color="auto"/>
      </w:pBdr>
      <w:spacing w:before="100" w:beforeAutospacing="1" w:after="100" w:afterAutospacing="1"/>
      <w:ind w:left="0"/>
    </w:pPr>
    <w:rPr>
      <w:rFonts w:ascii="Arial" w:eastAsia="Arial Unicode MS" w:hAnsi="Arial" w:cs="Arial"/>
      <w:b/>
      <w:bCs/>
      <w:sz w:val="16"/>
      <w:szCs w:val="16"/>
    </w:rPr>
  </w:style>
  <w:style w:type="paragraph" w:customStyle="1" w:styleId="xl39">
    <w:name w:val="xl39"/>
    <w:basedOn w:val="Normal"/>
    <w:rsid w:val="006846A0"/>
    <w:pPr>
      <w:pBdr>
        <w:top w:val="single" w:sz="4" w:space="0" w:color="auto"/>
        <w:left w:val="single" w:sz="4" w:space="0" w:color="auto"/>
        <w:bottom w:val="single" w:sz="4" w:space="0" w:color="auto"/>
        <w:right w:val="single" w:sz="4" w:space="0" w:color="auto"/>
      </w:pBdr>
      <w:spacing w:before="100" w:beforeAutospacing="1" w:after="100" w:afterAutospacing="1"/>
      <w:ind w:left="0"/>
    </w:pPr>
    <w:rPr>
      <w:rFonts w:ascii="Arial" w:eastAsia="Arial Unicode MS" w:hAnsi="Arial" w:cs="Arial"/>
      <w:b/>
      <w:bCs/>
      <w:sz w:val="16"/>
      <w:szCs w:val="16"/>
    </w:rPr>
  </w:style>
  <w:style w:type="paragraph" w:customStyle="1" w:styleId="xl40">
    <w:name w:val="xl40"/>
    <w:basedOn w:val="Normal"/>
    <w:rsid w:val="006846A0"/>
    <w:pPr>
      <w:pBdr>
        <w:top w:val="single" w:sz="4" w:space="0" w:color="auto"/>
        <w:left w:val="single" w:sz="4" w:space="0" w:color="auto"/>
        <w:bottom w:val="single" w:sz="4" w:space="0" w:color="auto"/>
        <w:right w:val="single" w:sz="8" w:space="0" w:color="auto"/>
      </w:pBdr>
      <w:spacing w:before="100" w:beforeAutospacing="1" w:after="100" w:afterAutospacing="1"/>
      <w:ind w:left="0"/>
    </w:pPr>
    <w:rPr>
      <w:rFonts w:ascii="Arial" w:eastAsia="Arial Unicode MS" w:hAnsi="Arial" w:cs="Arial"/>
      <w:b/>
      <w:bCs/>
      <w:sz w:val="16"/>
      <w:szCs w:val="16"/>
    </w:rPr>
  </w:style>
  <w:style w:type="paragraph" w:customStyle="1" w:styleId="xl41">
    <w:name w:val="xl41"/>
    <w:basedOn w:val="Normal"/>
    <w:rsid w:val="006846A0"/>
    <w:pPr>
      <w:pBdr>
        <w:top w:val="single" w:sz="4" w:space="0" w:color="auto"/>
        <w:left w:val="single" w:sz="8" w:space="0" w:color="auto"/>
        <w:bottom w:val="single" w:sz="8" w:space="0" w:color="auto"/>
        <w:right w:val="single" w:sz="4" w:space="0" w:color="auto"/>
      </w:pBdr>
      <w:spacing w:before="100" w:beforeAutospacing="1" w:after="100" w:afterAutospacing="1"/>
      <w:ind w:left="0"/>
    </w:pPr>
    <w:rPr>
      <w:rFonts w:ascii="Arial" w:eastAsia="Arial Unicode MS" w:hAnsi="Arial" w:cs="Arial"/>
      <w:b/>
      <w:bCs/>
      <w:sz w:val="16"/>
      <w:szCs w:val="16"/>
    </w:rPr>
  </w:style>
  <w:style w:type="paragraph" w:customStyle="1" w:styleId="xl42">
    <w:name w:val="xl42"/>
    <w:basedOn w:val="Normal"/>
    <w:rsid w:val="006846A0"/>
    <w:pPr>
      <w:pBdr>
        <w:top w:val="single" w:sz="4" w:space="0" w:color="auto"/>
        <w:left w:val="single" w:sz="4" w:space="0" w:color="auto"/>
        <w:bottom w:val="single" w:sz="8" w:space="0" w:color="auto"/>
        <w:right w:val="single" w:sz="4" w:space="0" w:color="auto"/>
      </w:pBdr>
      <w:spacing w:before="100" w:beforeAutospacing="1" w:after="100" w:afterAutospacing="1"/>
      <w:ind w:left="0"/>
    </w:pPr>
    <w:rPr>
      <w:rFonts w:ascii="Arial" w:eastAsia="Arial Unicode MS" w:hAnsi="Arial" w:cs="Arial"/>
      <w:b/>
      <w:bCs/>
      <w:sz w:val="16"/>
      <w:szCs w:val="16"/>
    </w:rPr>
  </w:style>
  <w:style w:type="paragraph" w:customStyle="1" w:styleId="xl43">
    <w:name w:val="xl43"/>
    <w:basedOn w:val="Normal"/>
    <w:rsid w:val="006846A0"/>
    <w:pPr>
      <w:pBdr>
        <w:top w:val="single" w:sz="4" w:space="0" w:color="auto"/>
        <w:left w:val="single" w:sz="4" w:space="0" w:color="auto"/>
        <w:bottom w:val="single" w:sz="8" w:space="0" w:color="auto"/>
        <w:right w:val="single" w:sz="8" w:space="0" w:color="auto"/>
      </w:pBdr>
      <w:spacing w:before="100" w:beforeAutospacing="1" w:after="100" w:afterAutospacing="1"/>
      <w:ind w:left="0"/>
    </w:pPr>
    <w:rPr>
      <w:rFonts w:ascii="Arial" w:eastAsia="Arial Unicode MS" w:hAnsi="Arial" w:cs="Arial"/>
      <w:b/>
      <w:bCs/>
      <w:sz w:val="16"/>
      <w:szCs w:val="16"/>
    </w:rPr>
  </w:style>
  <w:style w:type="paragraph" w:customStyle="1" w:styleId="xl44">
    <w:name w:val="xl44"/>
    <w:basedOn w:val="Normal"/>
    <w:rsid w:val="006846A0"/>
    <w:pPr>
      <w:pBdr>
        <w:top w:val="single" w:sz="8" w:space="0" w:color="auto"/>
        <w:left w:val="single" w:sz="4" w:space="0" w:color="auto"/>
        <w:bottom w:val="single" w:sz="4" w:space="0" w:color="auto"/>
        <w:right w:val="single" w:sz="8" w:space="0" w:color="auto"/>
      </w:pBdr>
      <w:spacing w:before="100" w:beforeAutospacing="1" w:after="100" w:afterAutospacing="1"/>
      <w:ind w:left="0"/>
      <w:jc w:val="center"/>
    </w:pPr>
    <w:rPr>
      <w:rFonts w:ascii="Arial" w:eastAsia="Arial Unicode MS" w:hAnsi="Arial" w:cs="Arial"/>
      <w:sz w:val="16"/>
      <w:szCs w:val="16"/>
    </w:rPr>
  </w:style>
  <w:style w:type="paragraph" w:customStyle="1" w:styleId="Respuestas">
    <w:name w:val="Respuestas"/>
    <w:basedOn w:val="Normal"/>
    <w:link w:val="RespuestasCar"/>
    <w:qFormat/>
    <w:rsid w:val="006846A0"/>
    <w:pPr>
      <w:numPr>
        <w:numId w:val="6"/>
      </w:numPr>
      <w:ind w:left="0" w:firstLine="0"/>
      <w:jc w:val="both"/>
    </w:pPr>
    <w:rPr>
      <w:rFonts w:ascii="Arial" w:hAnsi="Arial"/>
      <w:sz w:val="22"/>
      <w:szCs w:val="22"/>
    </w:rPr>
  </w:style>
  <w:style w:type="character" w:customStyle="1" w:styleId="RespuestasCar">
    <w:name w:val="Respuestas Car"/>
    <w:link w:val="Respuestas"/>
    <w:rsid w:val="006846A0"/>
    <w:rPr>
      <w:rFonts w:ascii="Arial" w:hAnsi="Arial"/>
      <w:sz w:val="22"/>
      <w:szCs w:val="22"/>
      <w:lang w:val="es-ES" w:eastAsia="es-ES"/>
    </w:rPr>
  </w:style>
  <w:style w:type="character" w:styleId="Textodelmarcadordeposicin">
    <w:name w:val="Placeholder Text"/>
    <w:uiPriority w:val="99"/>
    <w:semiHidden/>
    <w:rsid w:val="006846A0"/>
    <w:rPr>
      <w:color w:val="808080"/>
    </w:rPr>
  </w:style>
  <w:style w:type="paragraph" w:customStyle="1" w:styleId="Default">
    <w:name w:val="Default"/>
    <w:rsid w:val="006846A0"/>
    <w:pPr>
      <w:autoSpaceDE w:val="0"/>
      <w:autoSpaceDN w:val="0"/>
      <w:adjustRightInd w:val="0"/>
    </w:pPr>
    <w:rPr>
      <w:rFonts w:ascii="Tahoma" w:hAnsi="Tahoma" w:cs="Tahoma"/>
      <w:color w:val="000000"/>
      <w:sz w:val="24"/>
      <w:szCs w:val="24"/>
    </w:rPr>
  </w:style>
  <w:style w:type="table" w:customStyle="1" w:styleId="Tablaconcuadrcula1">
    <w:name w:val="Tabla con cuadrícula1"/>
    <w:basedOn w:val="Tablanormal"/>
    <w:next w:val="Tablaconcuadrcula"/>
    <w:rsid w:val="006846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1">
    <w:name w:val="Tabla con cuadrícula11"/>
    <w:basedOn w:val="Tablanormal"/>
    <w:next w:val="Tablaconcuadrcula"/>
    <w:uiPriority w:val="59"/>
    <w:rsid w:val="006846A0"/>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apolo.creg.gov.co/Publicac.nsf/2b8fb06f012cc9c245256b7b00789b0c/f59bed897e41eb0c0525785a007a730c?OpenDocu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polo.creg.gov.co/Publicac.nsf/2b8fb06f012cc9c245256b7b00789b0c/749d4d4c92aba8980525785a007a6e67?OpenDocumen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Stella%20Rojas\Nueva%20carpeta\PLANTILLA1.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0D3DC-7561-4098-9EB7-8407EE852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PLANTILLA1.dotx</Template>
  <TotalTime>0</TotalTime>
  <Pages>28</Pages>
  <Words>9807</Words>
  <Characters>53941</Characters>
  <Application>Microsoft Office Word</Application>
  <DocSecurity>0</DocSecurity>
  <Lines>449</Lines>
  <Paragraphs>127</Paragraphs>
  <ScaleCrop>false</ScaleCrop>
  <HeadingPairs>
    <vt:vector size="2" baseType="variant">
      <vt:variant>
        <vt:lpstr>Título</vt:lpstr>
      </vt:variant>
      <vt:variant>
        <vt:i4>1</vt:i4>
      </vt:variant>
    </vt:vector>
  </HeadingPairs>
  <TitlesOfParts>
    <vt:vector size="1" baseType="lpstr">
      <vt:lpstr/>
    </vt:vector>
  </TitlesOfParts>
  <Company>CREG</Company>
  <LinksUpToDate>false</LinksUpToDate>
  <CharactersWithSpaces>63621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LSROJAS</dc:creator>
  <cp:lastModifiedBy>Luz Stella Rojas Macias</cp:lastModifiedBy>
  <cp:revision>2</cp:revision>
  <cp:lastPrinted>2013-10-15T15:04:00Z</cp:lastPrinted>
  <dcterms:created xsi:type="dcterms:W3CDTF">2013-10-16T19:46:00Z</dcterms:created>
  <dcterms:modified xsi:type="dcterms:W3CDTF">2013-10-16T19:46:00Z</dcterms:modified>
</cp:coreProperties>
</file>