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A4" w:rsidRPr="00BD7BA4" w:rsidRDefault="00BD7BA4" w:rsidP="00BD7BA4">
      <w:pPr>
        <w:jc w:val="center"/>
        <w:rPr>
          <w:rFonts w:ascii="Arial Narrow" w:hAnsi="Arial Narrow"/>
          <w:b/>
          <w:u w:val="single"/>
        </w:rPr>
      </w:pPr>
      <w:r w:rsidRPr="00BD7BA4">
        <w:rPr>
          <w:rFonts w:ascii="Arial Narrow" w:hAnsi="Arial Narrow"/>
          <w:b/>
          <w:u w:val="single"/>
        </w:rPr>
        <w:t>Inhabilidades e incompatibilidades</w:t>
      </w:r>
      <w:r w:rsidRPr="00BD7BA4">
        <w:rPr>
          <w:rFonts w:ascii="Arial Narrow" w:hAnsi="Arial Narrow"/>
          <w:b/>
          <w:u w:val="single"/>
        </w:rPr>
        <w:t xml:space="preserve"> Consejo de Directivo Unidad de Planeación Minero Energética</w:t>
      </w:r>
    </w:p>
    <w:p w:rsidR="00BD7BA4" w:rsidRPr="00134593" w:rsidRDefault="00BD7BA4" w:rsidP="00BD7BA4">
      <w:pPr>
        <w:jc w:val="both"/>
        <w:rPr>
          <w:rFonts w:ascii="Arial Narrow" w:hAnsi="Arial Narrow"/>
        </w:rPr>
      </w:pPr>
      <w:r w:rsidRPr="00134593">
        <w:rPr>
          <w:rFonts w:ascii="Arial Narrow" w:hAnsi="Arial Narrow"/>
        </w:rPr>
        <w:t>Atendiendo lo señalado en el artículo 4 del Decreto 2587 de 2012</w:t>
      </w:r>
      <w:r w:rsidRPr="00134593">
        <w:rPr>
          <w:rStyle w:val="Refdenotaalpie"/>
          <w:rFonts w:ascii="Arial Narrow" w:hAnsi="Arial Narrow"/>
        </w:rPr>
        <w:footnoteReference w:id="1"/>
      </w:r>
      <w:r w:rsidRPr="00134593">
        <w:rPr>
          <w:rFonts w:ascii="Arial Narrow" w:hAnsi="Arial Narrow"/>
        </w:rPr>
        <w:t>, las inhabilidades y prohibiciones fundamentales aplicables a los miembros del Consejo Directivo son:</w:t>
      </w:r>
    </w:p>
    <w:tbl>
      <w:tblPr>
        <w:tblStyle w:val="Tablaconcuadrcula"/>
        <w:tblW w:w="13178" w:type="dxa"/>
        <w:tblLook w:val="04A0" w:firstRow="1" w:lastRow="0" w:firstColumn="1" w:lastColumn="0" w:noHBand="0" w:noVBand="1"/>
      </w:tblPr>
      <w:tblGrid>
        <w:gridCol w:w="10485"/>
        <w:gridCol w:w="2693"/>
      </w:tblGrid>
      <w:tr w:rsidR="00BD7BA4" w:rsidRPr="00134593" w:rsidTr="00AB761F">
        <w:tc>
          <w:tcPr>
            <w:tcW w:w="10485" w:type="dxa"/>
          </w:tcPr>
          <w:p w:rsidR="00BD7BA4" w:rsidRPr="00134593" w:rsidRDefault="00BD7BA4" w:rsidP="00AB761F">
            <w:pPr>
              <w:jc w:val="center"/>
              <w:rPr>
                <w:rFonts w:ascii="Arial Narrow" w:hAnsi="Arial Narrow"/>
                <w:b/>
              </w:rPr>
            </w:pPr>
            <w:r w:rsidRPr="00134593">
              <w:rPr>
                <w:rFonts w:ascii="Arial Narrow" w:hAnsi="Arial Narrow"/>
                <w:b/>
              </w:rPr>
              <w:t>Causal de Inhabilidad</w:t>
            </w:r>
          </w:p>
        </w:tc>
        <w:tc>
          <w:tcPr>
            <w:tcW w:w="2693" w:type="dxa"/>
          </w:tcPr>
          <w:p w:rsidR="00BD7BA4" w:rsidRPr="00134593" w:rsidRDefault="00BD7BA4" w:rsidP="00AB761F">
            <w:pPr>
              <w:jc w:val="center"/>
              <w:rPr>
                <w:rFonts w:ascii="Arial Narrow" w:hAnsi="Arial Narrow"/>
                <w:b/>
              </w:rPr>
            </w:pPr>
            <w:r w:rsidRPr="00134593">
              <w:rPr>
                <w:rFonts w:ascii="Arial Narrow" w:hAnsi="Arial Narrow"/>
                <w:b/>
              </w:rPr>
              <w:t>Norma que la fundamenta</w:t>
            </w:r>
          </w:p>
        </w:tc>
      </w:tr>
      <w:tr w:rsidR="00BD7BA4" w:rsidRPr="00134593" w:rsidTr="00AB761F">
        <w:tc>
          <w:tcPr>
            <w:tcW w:w="10485" w:type="dxa"/>
          </w:tcPr>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Quienes hayan sido condenados, en cualquier tiempo, por la comisión de delitos que afecten el patrimonio del Estado o quienes hayan sido condenados por delitos relacionados con la pertenencia,</w:t>
            </w:r>
            <w:bookmarkStart w:id="0" w:name="_GoBack"/>
            <w:bookmarkEnd w:id="0"/>
            <w:r w:rsidRPr="00134593">
              <w:rPr>
                <w:rFonts w:ascii="Arial Narrow" w:hAnsi="Arial Narrow"/>
              </w:rPr>
              <w:t xml:space="preserve"> promoción o financiación de grupos armados ilegales, delitos de lesa humanidad o por narcotráfico en Colombia o en el exterior.</w:t>
            </w:r>
          </w:p>
          <w:p w:rsidR="00BD7BA4" w:rsidRPr="00134593" w:rsidRDefault="00BD7BA4" w:rsidP="00AB761F">
            <w:pPr>
              <w:ind w:left="313"/>
              <w:rPr>
                <w:rFonts w:ascii="Arial Narrow" w:hAnsi="Arial Narrow"/>
              </w:rPr>
            </w:pP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Tampoco quien haya dado lugar, como servidores públicos, con su conducta dolosa o gravemente culposa, así calificada por sentencia ejecutoriada, a que el Estado sea condenado a una reparación patrimonial, salvo que asuma con cargo a su patrimonio el valor del daño.</w:t>
            </w:r>
          </w:p>
        </w:tc>
        <w:tc>
          <w:tcPr>
            <w:tcW w:w="2693" w:type="dxa"/>
          </w:tcPr>
          <w:p w:rsidR="00BD7BA4" w:rsidRPr="00134593" w:rsidRDefault="00BD7BA4" w:rsidP="00AB761F">
            <w:pPr>
              <w:rPr>
                <w:rFonts w:ascii="Arial Narrow" w:hAnsi="Arial Narrow"/>
              </w:rPr>
            </w:pPr>
            <w:r w:rsidRPr="00134593">
              <w:rPr>
                <w:rFonts w:ascii="Arial Narrow" w:hAnsi="Arial Narrow"/>
              </w:rPr>
              <w:t>Inciso 3, artículo 122 Constitución Política</w:t>
            </w:r>
          </w:p>
        </w:tc>
      </w:tr>
      <w:tr w:rsidR="00BD7BA4" w:rsidRPr="00134593" w:rsidTr="00AB761F">
        <w:tc>
          <w:tcPr>
            <w:tcW w:w="10485" w:type="dxa"/>
          </w:tcPr>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Quienes tengan parentesco hasta el cuarto grado de consanguinidad, segundo de afinidad, primero civil, o con quien estén ligados por matrimonio o unión permanente, con los servidores públicos encargados de la designación. Tampoco podrán designar a personas vinculadas por los mismos lazos con servidores públicos competentes para intervenir en su designación.</w:t>
            </w:r>
          </w:p>
        </w:tc>
        <w:tc>
          <w:tcPr>
            <w:tcW w:w="2693" w:type="dxa"/>
          </w:tcPr>
          <w:p w:rsidR="00BD7BA4" w:rsidRPr="00134593" w:rsidRDefault="00BD7BA4" w:rsidP="00AB761F">
            <w:pPr>
              <w:rPr>
                <w:rFonts w:ascii="Arial Narrow" w:hAnsi="Arial Narrow"/>
              </w:rPr>
            </w:pPr>
            <w:r w:rsidRPr="00134593">
              <w:rPr>
                <w:rFonts w:ascii="Arial Narrow" w:hAnsi="Arial Narrow"/>
              </w:rPr>
              <w:t>Artículo 126 Constitución Política</w:t>
            </w:r>
          </w:p>
        </w:tc>
      </w:tr>
      <w:tr w:rsidR="00BD7BA4" w:rsidRPr="00134593" w:rsidTr="00AB761F">
        <w:tc>
          <w:tcPr>
            <w:tcW w:w="10485" w:type="dxa"/>
          </w:tcPr>
          <w:p w:rsidR="00BD7BA4" w:rsidRPr="00134593" w:rsidRDefault="00BD7BA4" w:rsidP="00AB761F">
            <w:pPr>
              <w:rPr>
                <w:rFonts w:ascii="Arial Narrow" w:hAnsi="Arial Narrow"/>
              </w:rPr>
            </w:pPr>
            <w:r w:rsidRPr="00134593">
              <w:rPr>
                <w:rFonts w:ascii="Arial Narrow" w:hAnsi="Arial Narrow"/>
              </w:rPr>
              <w:t>También están inhabilitados quienes:</w:t>
            </w:r>
          </w:p>
          <w:p w:rsidR="00BD7BA4" w:rsidRPr="00134593" w:rsidRDefault="00BD7BA4" w:rsidP="00AB761F">
            <w:pPr>
              <w:rPr>
                <w:rFonts w:ascii="Arial Narrow" w:hAnsi="Arial Narrow"/>
              </w:rPr>
            </w:pP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Se hallen en interdicción judicial;</w:t>
            </w: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Hubieren sido condenados por delitos contra la administración pública, la administración de justicia o la fe pública, o condenados a pena privativa de la libertad por cualquier delito, exceptuados los culposos y los políticos;</w:t>
            </w: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Se encuentren suspendidos en el ejercicio de su profesión o lo hubieren sido por falta grave o se hallen excluidos de ella;</w:t>
            </w: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Como empleados públicos de cualquier orden hubieren sido suspendidos por dos veces o destituidos;</w:t>
            </w: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Tener relación de parentesco con el Director de la entidad dentro del cuarto grado de consanguinidad, segundo de afinidad o primero civil.</w:t>
            </w: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Durante el año anterior a la fecha de su nombramiento hubieren ejercido el control fiscal en la respectiva entidad.</w:t>
            </w:r>
          </w:p>
          <w:p w:rsidR="00BD7BA4" w:rsidRPr="00134593" w:rsidRDefault="00BD7BA4" w:rsidP="00AB761F">
            <w:pPr>
              <w:ind w:left="-47"/>
              <w:rPr>
                <w:rFonts w:ascii="Arial Narrow" w:hAnsi="Arial Narrow"/>
              </w:rPr>
            </w:pPr>
          </w:p>
          <w:p w:rsidR="00BD7BA4" w:rsidRPr="00134593" w:rsidRDefault="00BD7BA4" w:rsidP="00AB761F">
            <w:pPr>
              <w:ind w:left="-47"/>
              <w:rPr>
                <w:rFonts w:ascii="Arial Narrow" w:hAnsi="Arial Narrow"/>
              </w:rPr>
            </w:pPr>
            <w:r w:rsidRPr="00134593">
              <w:rPr>
                <w:rFonts w:ascii="Arial Narrow" w:hAnsi="Arial Narrow"/>
              </w:rPr>
              <w:t>En razón del parentesco y la prestación de servicios profesionales esta norma dispone:</w:t>
            </w:r>
          </w:p>
          <w:p w:rsidR="00BD7BA4" w:rsidRPr="00134593" w:rsidRDefault="00BD7BA4" w:rsidP="00AB761F">
            <w:pPr>
              <w:ind w:left="-47"/>
              <w:rPr>
                <w:rFonts w:ascii="Arial Narrow" w:hAnsi="Arial Narrow"/>
              </w:rPr>
            </w:pP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Los miembros de las juntas o consejos directivos no podrán hallarse entre si ni con el gerente o director de la respectiva entidad, dentro del cuarto grado de consanguinidad, segundo de afinidad o primero civil. Habrá lugar a modificar la última elección o designación que se hubiere hecho, si con ella se violó la regla aquí consignada.</w:t>
            </w: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lastRenderedPageBreak/>
              <w:t>Los miembros de las juntas o consejos, durante el ejercicio de sus funciones y dentro del año siguiente a su retiro, y los gerentes o directores, dentro del período últimamente señalado, no podrán prestar sus servicios profesionales en la entidad en la cual actúa o actuaron ni en las que hagan parte del sector administrativo al que aquélla pertenece.</w:t>
            </w: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Las juntas y los gerentes o directores no podrán designar para empleos en la respectiva entidad a quienes fueren cónyuges de los miembros de aquellas o de éstos o se hallaren con los mismos dentro del cuatro grado de consanguinidad, segundo de afinidad o primero civil.</w:t>
            </w:r>
          </w:p>
          <w:p w:rsidR="00BD7BA4" w:rsidRPr="00134593" w:rsidRDefault="00BD7BA4" w:rsidP="00AB761F">
            <w:pPr>
              <w:ind w:left="-47"/>
              <w:rPr>
                <w:rFonts w:ascii="Arial Narrow" w:hAnsi="Arial Narrow"/>
              </w:rPr>
            </w:pPr>
          </w:p>
          <w:p w:rsidR="00BD7BA4" w:rsidRPr="00134593" w:rsidRDefault="00BD7BA4" w:rsidP="00AB761F">
            <w:pPr>
              <w:ind w:left="-47"/>
              <w:rPr>
                <w:rFonts w:ascii="Arial Narrow" w:hAnsi="Arial Narrow"/>
              </w:rPr>
            </w:pPr>
            <w:r w:rsidRPr="00134593">
              <w:rPr>
                <w:rFonts w:ascii="Arial Narrow" w:hAnsi="Arial Narrow"/>
              </w:rPr>
              <w:t>Finalmente, el Decreto en mención prohibe:</w:t>
            </w:r>
          </w:p>
          <w:p w:rsidR="00BD7BA4" w:rsidRPr="00134593" w:rsidRDefault="00BD7BA4" w:rsidP="00AB761F">
            <w:pPr>
              <w:ind w:left="-47"/>
              <w:rPr>
                <w:rFonts w:ascii="Arial Narrow" w:hAnsi="Arial Narrow"/>
              </w:rPr>
            </w:pP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Aceptar, sin permiso del Gobierno, cargos, mercedes, invitaciones o cualquier clase de prebendas provenientes de entidades o Gobiernos extranjeros.</w:t>
            </w:r>
          </w:p>
          <w:p w:rsidR="00BD7BA4" w:rsidRPr="00134593" w:rsidRDefault="00BD7BA4" w:rsidP="00AB761F">
            <w:pPr>
              <w:ind w:left="-47"/>
              <w:rPr>
                <w:rFonts w:ascii="Arial Narrow" w:hAnsi="Arial Narrow"/>
              </w:rPr>
            </w:pP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Solicitar o recibir, directamente o por interpuesta persona, gratificaciones, dádivas o recompensas como retribución por actos inherentes a su cargo;</w:t>
            </w:r>
          </w:p>
          <w:p w:rsidR="00BD7BA4" w:rsidRPr="00134593" w:rsidRDefault="00BD7BA4" w:rsidP="00AB761F">
            <w:pPr>
              <w:ind w:left="-47"/>
              <w:rPr>
                <w:rFonts w:ascii="Arial Narrow" w:hAnsi="Arial Narrow"/>
              </w:rPr>
            </w:pPr>
          </w:p>
          <w:p w:rsidR="00BD7BA4" w:rsidRPr="00134593" w:rsidRDefault="00BD7BA4" w:rsidP="00AB761F">
            <w:pPr>
              <w:pStyle w:val="Prrafodelista"/>
              <w:numPr>
                <w:ilvl w:val="0"/>
                <w:numId w:val="1"/>
              </w:numPr>
              <w:ind w:left="313"/>
              <w:rPr>
                <w:rFonts w:ascii="Arial Narrow" w:hAnsi="Arial Narrow"/>
              </w:rPr>
            </w:pPr>
            <w:r w:rsidRPr="00134593">
              <w:rPr>
                <w:rFonts w:ascii="Arial Narrow" w:hAnsi="Arial Narrow"/>
              </w:rPr>
              <w:t>Solicitar o aceptar comisiones en dinero o en especie por concepto de adquisición de bienes y servicios para el organismo.</w:t>
            </w:r>
          </w:p>
          <w:p w:rsidR="00BD7BA4" w:rsidRPr="00134593" w:rsidRDefault="00BD7BA4" w:rsidP="00AB761F">
            <w:pPr>
              <w:ind w:left="-47"/>
              <w:rPr>
                <w:rFonts w:ascii="Arial Narrow" w:hAnsi="Arial Narrow"/>
              </w:rPr>
            </w:pPr>
          </w:p>
        </w:tc>
        <w:tc>
          <w:tcPr>
            <w:tcW w:w="2693" w:type="dxa"/>
          </w:tcPr>
          <w:p w:rsidR="00BD7BA4" w:rsidRPr="00134593" w:rsidRDefault="00BD7BA4" w:rsidP="00AB761F">
            <w:pPr>
              <w:rPr>
                <w:rFonts w:ascii="Arial Narrow" w:hAnsi="Arial Narrow"/>
              </w:rPr>
            </w:pPr>
            <w:r w:rsidRPr="00134593">
              <w:rPr>
                <w:rFonts w:ascii="Arial Narrow" w:hAnsi="Arial Narrow"/>
              </w:rPr>
              <w:lastRenderedPageBreak/>
              <w:t>Decreto 126 de 1978</w:t>
            </w:r>
            <w:r w:rsidRPr="00134593">
              <w:rPr>
                <w:rStyle w:val="Refdenotaalpie"/>
                <w:rFonts w:ascii="Arial Narrow" w:hAnsi="Arial Narrow"/>
              </w:rPr>
              <w:footnoteReference w:id="2"/>
            </w:r>
          </w:p>
        </w:tc>
      </w:tr>
      <w:tr w:rsidR="00BD7BA4" w:rsidRPr="00134593" w:rsidTr="00AB761F">
        <w:tc>
          <w:tcPr>
            <w:tcW w:w="10485" w:type="dxa"/>
          </w:tcPr>
          <w:p w:rsidR="00BD7BA4" w:rsidRPr="00134593" w:rsidRDefault="00BD7BA4" w:rsidP="00AB761F">
            <w:pPr>
              <w:rPr>
                <w:rFonts w:ascii="Arial Narrow" w:hAnsi="Arial Narrow"/>
              </w:rPr>
            </w:pPr>
            <w:r w:rsidRPr="00134593">
              <w:rPr>
                <w:rFonts w:ascii="Arial Narrow" w:hAnsi="Arial Narrow"/>
              </w:rPr>
              <w:lastRenderedPageBreak/>
              <w:t>Adicionalmente, la norma prohíbe:</w:t>
            </w: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Prestar, a título personal o por interpuesta persona, servicios de asistencia, representación o asesoría en asuntos relacionados con las funciones propias del cargo, o permitir que ello ocurra, hasta por el término de dos (2) años después de la dejación del cargo, con respecto del organismo, entidad o corporación en la cual prestó sus servicios, y para la prestación de servicios de asistencia, representación o asesoría a quienes estuvieron sujetos a la inspección, vigilancia, control o regulación de la entidad, corporación u organismos al que se haya estado vinculado. Esta prohibición será indefinida en el tiempo respecto de los asuntos concretos de los cuales el servidor conoció en ejercicio de sus funciones. Se entiende por asuntos concretos de los cuales conoció en ejercicio de sus funciones aquellos de carácter particular y concreto que fueron objeto de decisión durante el ejercicio de sus funciones y de los cuales existe sujetos claramente determinados.</w:t>
            </w:r>
          </w:p>
          <w:p w:rsidR="00BD7BA4" w:rsidRPr="00134593" w:rsidRDefault="00BD7BA4" w:rsidP="00AB761F">
            <w:pPr>
              <w:pStyle w:val="Prrafodelista"/>
              <w:ind w:left="313"/>
              <w:jc w:val="both"/>
              <w:rPr>
                <w:rFonts w:ascii="Arial Narrow" w:hAnsi="Arial Narrow"/>
              </w:rPr>
            </w:pP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Además de la descrita en el inciso final del artículo 122 de la Constitución Política, haber sido condenado a pena privativa de la libertad mayor de cuatro años por delito doloso dentro de los diez años anteriores, salvo que se trate de delito político.</w:t>
            </w: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Haber sido sancionado disciplinariamente tres o más veces en los últimos cinco (5) años por faltas graves o leves dolosas o por ambas. Esta inhabilidad tendrá una duración de tres años contados a partir de la ejecutoria de la última sanción.</w:t>
            </w:r>
          </w:p>
          <w:p w:rsidR="00BD7BA4" w:rsidRPr="00134593" w:rsidRDefault="00BD7BA4" w:rsidP="00AB761F">
            <w:pPr>
              <w:pStyle w:val="Prrafodelista"/>
              <w:ind w:left="313"/>
              <w:jc w:val="both"/>
              <w:rPr>
                <w:rFonts w:ascii="Arial Narrow" w:hAnsi="Arial Narrow"/>
              </w:rPr>
            </w:pP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Reitera la inhabilidad de hallarse en estado de interdicción judicial o inhabilitado por una sanción disciplinaria o penal, o suspendido en el ejercicio de su profesión o excluido de esta, cuando el cargo a desempeñar se relacione con la misma.</w:t>
            </w:r>
          </w:p>
          <w:p w:rsidR="00BD7BA4" w:rsidRPr="00134593" w:rsidRDefault="00BD7BA4" w:rsidP="00AB761F">
            <w:pPr>
              <w:pStyle w:val="Prrafodelista"/>
              <w:ind w:left="313"/>
              <w:jc w:val="both"/>
              <w:rPr>
                <w:rFonts w:ascii="Arial Narrow" w:hAnsi="Arial Narrow"/>
              </w:rPr>
            </w:pP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Haber sido declarado responsable fiscalmente</w:t>
            </w:r>
          </w:p>
        </w:tc>
        <w:tc>
          <w:tcPr>
            <w:tcW w:w="2693" w:type="dxa"/>
          </w:tcPr>
          <w:p w:rsidR="00BD7BA4" w:rsidRPr="00134593" w:rsidRDefault="00BD7BA4" w:rsidP="00AB761F">
            <w:pPr>
              <w:rPr>
                <w:rFonts w:ascii="Arial Narrow" w:hAnsi="Arial Narrow"/>
              </w:rPr>
            </w:pPr>
            <w:r w:rsidRPr="00134593">
              <w:rPr>
                <w:rFonts w:ascii="Arial Narrow" w:hAnsi="Arial Narrow"/>
              </w:rPr>
              <w:t>Leyes 734 de 2002</w:t>
            </w:r>
            <w:r w:rsidRPr="00134593">
              <w:rPr>
                <w:rStyle w:val="Refdenotaalpie"/>
                <w:rFonts w:ascii="Arial Narrow" w:hAnsi="Arial Narrow"/>
              </w:rPr>
              <w:footnoteReference w:id="3"/>
            </w:r>
            <w:r w:rsidRPr="00134593">
              <w:rPr>
                <w:rFonts w:ascii="Arial Narrow" w:hAnsi="Arial Narrow"/>
              </w:rPr>
              <w:t xml:space="preserve"> y 1474 de 2011</w:t>
            </w:r>
            <w:r w:rsidRPr="00134593">
              <w:rPr>
                <w:rStyle w:val="Refdenotaalpie"/>
                <w:rFonts w:ascii="Arial Narrow" w:hAnsi="Arial Narrow"/>
              </w:rPr>
              <w:footnoteReference w:id="4"/>
            </w:r>
          </w:p>
        </w:tc>
      </w:tr>
      <w:tr w:rsidR="00BD7BA4" w:rsidRPr="00134593" w:rsidTr="00AB761F">
        <w:tc>
          <w:tcPr>
            <w:tcW w:w="10485" w:type="dxa"/>
          </w:tcPr>
          <w:p w:rsidR="00BD7BA4" w:rsidRPr="00134593" w:rsidRDefault="00BD7BA4" w:rsidP="00AB761F">
            <w:pPr>
              <w:rPr>
                <w:rFonts w:ascii="Arial Narrow" w:hAnsi="Arial Narrow"/>
              </w:rPr>
            </w:pPr>
            <w:r w:rsidRPr="00134593">
              <w:rPr>
                <w:rFonts w:ascii="Arial Narrow" w:hAnsi="Arial Narrow"/>
              </w:rPr>
              <w:lastRenderedPageBreak/>
              <w:t>En materia contractual, se prevén las siguientes inhabilidades para contratar:</w:t>
            </w:r>
          </w:p>
          <w:p w:rsidR="00BD7BA4" w:rsidRPr="00134593" w:rsidRDefault="00BD7BA4" w:rsidP="00AB761F">
            <w:pPr>
              <w:rPr>
                <w:rFonts w:ascii="Arial Narrow" w:hAnsi="Arial Narrow"/>
              </w:rPr>
            </w:pP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Directa o indirectamente las personas que hayan ejercido cargos en el nivel directivo en entidades del Estado y las sociedades en las cuales estos hagan parte o estén vinculados a cualquier título, durante los dos (2) años siguientes al retiro del ejercicio del cargo público, cuando el objeto que desarrollen tenga relación con el sector al cual prestaron sus servicios.</w:t>
            </w:r>
          </w:p>
          <w:p w:rsidR="00BD7BA4" w:rsidRPr="00134593" w:rsidRDefault="00BD7BA4" w:rsidP="00AB761F">
            <w:pPr>
              <w:pStyle w:val="Prrafodelista"/>
              <w:ind w:left="313"/>
              <w:jc w:val="both"/>
              <w:rPr>
                <w:rFonts w:ascii="Arial Narrow" w:hAnsi="Arial Narrow"/>
              </w:rPr>
            </w:pPr>
          </w:p>
          <w:p w:rsidR="00BD7BA4" w:rsidRPr="00134593" w:rsidRDefault="00BD7BA4" w:rsidP="00AB761F">
            <w:pPr>
              <w:pStyle w:val="Prrafodelista"/>
              <w:ind w:left="313"/>
              <w:jc w:val="both"/>
              <w:rPr>
                <w:rFonts w:ascii="Arial Narrow" w:hAnsi="Arial Narrow"/>
              </w:rPr>
            </w:pPr>
            <w:r w:rsidRPr="00134593">
              <w:rPr>
                <w:rFonts w:ascii="Arial Narrow" w:hAnsi="Arial Narrow"/>
              </w:rPr>
              <w:t>Esta incompatibilidad también operará para las personas que se encuentren dentro del primer grado de consanguinidad, primero de afinidad, o primero civil del ex empleado público.</w:t>
            </w:r>
          </w:p>
          <w:p w:rsidR="00BD7BA4" w:rsidRPr="00134593" w:rsidRDefault="00BD7BA4" w:rsidP="00AB761F">
            <w:pPr>
              <w:pStyle w:val="NormalWeb"/>
              <w:shd w:val="clear" w:color="auto" w:fill="FFFFFF"/>
              <w:rPr>
                <w:rFonts w:ascii="Arial Narrow" w:eastAsiaTheme="minorHAnsi" w:hAnsi="Arial Narrow" w:cstheme="minorBidi"/>
                <w:sz w:val="22"/>
                <w:szCs w:val="22"/>
                <w:lang w:eastAsia="en-US"/>
              </w:rPr>
            </w:pPr>
            <w:r w:rsidRPr="00134593">
              <w:rPr>
                <w:rFonts w:ascii="Arial Narrow" w:eastAsiaTheme="minorHAnsi" w:hAnsi="Arial Narrow" w:cstheme="minorBidi"/>
                <w:sz w:val="22"/>
                <w:szCs w:val="22"/>
                <w:lang w:eastAsia="en-US"/>
              </w:rPr>
              <w:t>Tampoco podrán participar en licitaciones ni celebrar contratos estatales con la entidad respectiva:</w:t>
            </w: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Quienes fueron miembros de la junta o consejo directivo o servidores públicos de la entidad contratante. Esta incompatibilidad sólo comprende a quienes desempeñaron funciones en los niveles directivo, asesor o ejecutivo y se extiende por el término de un (1) año, contado a partir de la fecha del retiro.</w:t>
            </w:r>
          </w:p>
          <w:p w:rsidR="00BD7BA4" w:rsidRPr="00134593" w:rsidRDefault="00BD7BA4" w:rsidP="00AB761F">
            <w:pPr>
              <w:pStyle w:val="Prrafodelista"/>
              <w:ind w:left="313"/>
              <w:jc w:val="both"/>
              <w:rPr>
                <w:rFonts w:ascii="Arial Narrow" w:hAnsi="Arial Narrow"/>
              </w:rPr>
            </w:pP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Las personas que tengan vínculos de parentesco, hasta el segundo grado de consanguinidad, segundo de afinidad o primero civil con los servidores públicos de los niveles directivo, asesor ejecutivo o con los miembros de la junta o consejo directivo, o con las personas que ejerzan el control interno o fiscal de la entidad contratante.</w:t>
            </w:r>
          </w:p>
          <w:p w:rsidR="00BD7BA4" w:rsidRPr="00134593" w:rsidRDefault="00BD7BA4" w:rsidP="00AB761F">
            <w:pPr>
              <w:pStyle w:val="Prrafodelista"/>
              <w:ind w:left="313"/>
              <w:jc w:val="both"/>
              <w:rPr>
                <w:rFonts w:ascii="Arial Narrow" w:hAnsi="Arial Narrow"/>
              </w:rPr>
            </w:pP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El cónyuge compañero o compañera permanente del servidor público en los niveles directivo, asesor, ejecutivo, o de un miembro de la junta o consejo directivo, o de quien ejerza funciones de control interno o de control fiscal.</w:t>
            </w:r>
          </w:p>
          <w:p w:rsidR="00BD7BA4" w:rsidRPr="00134593" w:rsidRDefault="00BD7BA4" w:rsidP="00AB761F">
            <w:pPr>
              <w:pStyle w:val="Prrafodelista"/>
              <w:ind w:left="313"/>
              <w:jc w:val="both"/>
              <w:rPr>
                <w:rFonts w:ascii="Arial Narrow" w:hAnsi="Arial Narrow"/>
              </w:rPr>
            </w:pP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Las corporaciones, asociaciones, fundaciones y las sociedades anónimas que no tengan el carácter de abiertas, así como las sociedades de responsabilidad limitada y las demás sociedades de personas en las que el servidor público en los niveles directivo, asesor o ejecutivo, o el miembro de la junta o consejo directivo, o el cónyuge, compañero o compañera permanente o los parientes hasta el segundo grado de consanguinidad, afinidad o civil de cualquiera de ello, tenga participación o desempeñe cargos de dirección o manejo. –esta no aplica para XM porque su asiento en el Consejo está dispuesto por la ley-.</w:t>
            </w:r>
          </w:p>
          <w:p w:rsidR="00BD7BA4" w:rsidRPr="00134593" w:rsidRDefault="00BD7BA4" w:rsidP="00AB761F">
            <w:pPr>
              <w:pStyle w:val="Prrafodelista"/>
              <w:ind w:left="313"/>
              <w:jc w:val="both"/>
              <w:rPr>
                <w:rFonts w:ascii="Arial Narrow" w:hAnsi="Arial Narrow"/>
              </w:rPr>
            </w:pPr>
          </w:p>
          <w:p w:rsidR="00BD7BA4" w:rsidRPr="00134593" w:rsidRDefault="00BD7BA4" w:rsidP="00AB761F">
            <w:pPr>
              <w:pStyle w:val="Prrafodelista"/>
              <w:numPr>
                <w:ilvl w:val="0"/>
                <w:numId w:val="1"/>
              </w:numPr>
              <w:ind w:left="313"/>
              <w:jc w:val="both"/>
              <w:rPr>
                <w:rFonts w:ascii="Arial Narrow" w:hAnsi="Arial Narrow"/>
              </w:rPr>
            </w:pPr>
            <w:r w:rsidRPr="00134593">
              <w:rPr>
                <w:rFonts w:ascii="Arial Narrow" w:hAnsi="Arial Narrow"/>
              </w:rPr>
              <w:t>Los miembros de las juntas o consejos directivos. Esta incompatibilidad sólo se predica respecto de la entidad a la cual prestan sus servicios y de las del sector administrativo al que la misma esté adscrita o vinculada.</w:t>
            </w:r>
          </w:p>
        </w:tc>
        <w:tc>
          <w:tcPr>
            <w:tcW w:w="2693" w:type="dxa"/>
          </w:tcPr>
          <w:p w:rsidR="00BD7BA4" w:rsidRPr="00134593" w:rsidRDefault="00BD7BA4" w:rsidP="00AB761F">
            <w:pPr>
              <w:rPr>
                <w:rFonts w:ascii="Arial Narrow" w:hAnsi="Arial Narrow"/>
              </w:rPr>
            </w:pPr>
            <w:r w:rsidRPr="00134593">
              <w:rPr>
                <w:rFonts w:ascii="Arial Narrow" w:hAnsi="Arial Narrow"/>
              </w:rPr>
              <w:t>Ley 80 de 1993</w:t>
            </w:r>
            <w:r w:rsidRPr="00134593">
              <w:rPr>
                <w:rStyle w:val="Refdenotaalpie"/>
                <w:rFonts w:ascii="Arial Narrow" w:hAnsi="Arial Narrow"/>
              </w:rPr>
              <w:footnoteReference w:id="5"/>
            </w:r>
          </w:p>
        </w:tc>
      </w:tr>
      <w:tr w:rsidR="00BD7BA4" w:rsidRPr="00134593" w:rsidTr="00AB761F">
        <w:tc>
          <w:tcPr>
            <w:tcW w:w="10485" w:type="dxa"/>
          </w:tcPr>
          <w:p w:rsidR="00BD7BA4" w:rsidRPr="00134593" w:rsidRDefault="00BD7BA4" w:rsidP="00AB761F">
            <w:pPr>
              <w:rPr>
                <w:rFonts w:ascii="Arial Narrow" w:hAnsi="Arial Narrow"/>
              </w:rPr>
            </w:pPr>
            <w:r w:rsidRPr="00134593">
              <w:rPr>
                <w:rFonts w:ascii="Arial Narrow" w:hAnsi="Arial Narrow"/>
              </w:rPr>
              <w:t>a) Se hallen en interdicción judicial;</w:t>
            </w:r>
          </w:p>
          <w:p w:rsidR="00BD7BA4" w:rsidRDefault="00BD7BA4" w:rsidP="00AB761F">
            <w:pPr>
              <w:rPr>
                <w:rFonts w:ascii="Arial Narrow" w:hAnsi="Arial Narrow"/>
              </w:rPr>
            </w:pPr>
          </w:p>
          <w:p w:rsidR="00BD7BA4" w:rsidRPr="00134593" w:rsidRDefault="00BD7BA4" w:rsidP="00AB761F">
            <w:pPr>
              <w:rPr>
                <w:rFonts w:ascii="Arial Narrow" w:hAnsi="Arial Narrow"/>
              </w:rPr>
            </w:pPr>
            <w:r w:rsidRPr="00134593">
              <w:rPr>
                <w:rFonts w:ascii="Arial Narrow" w:hAnsi="Arial Narrow"/>
              </w:rPr>
              <w:t>b) Hubieren sido condenados por delitos contra la administración pública, la administración de justicia o la fe pública, o condenados a pena privativa de la libertad por cualquier delito, exceptuados los culposos y los políticos;</w:t>
            </w:r>
          </w:p>
          <w:p w:rsidR="00BD7BA4" w:rsidRDefault="00BD7BA4" w:rsidP="00AB761F">
            <w:pPr>
              <w:rPr>
                <w:rFonts w:ascii="Arial Narrow" w:hAnsi="Arial Narrow"/>
              </w:rPr>
            </w:pPr>
          </w:p>
          <w:p w:rsidR="00BD7BA4" w:rsidRPr="00134593" w:rsidRDefault="00BD7BA4" w:rsidP="00AB761F">
            <w:pPr>
              <w:rPr>
                <w:rFonts w:ascii="Arial Narrow" w:hAnsi="Arial Narrow"/>
              </w:rPr>
            </w:pPr>
            <w:r w:rsidRPr="00134593">
              <w:rPr>
                <w:rFonts w:ascii="Arial Narrow" w:hAnsi="Arial Narrow"/>
              </w:rPr>
              <w:t>d) Se encuentren suspendidos en el ejercicio de su profesión o lo hubieren sido por falta grave o se hallen excluidos de ella;</w:t>
            </w:r>
          </w:p>
          <w:p w:rsidR="00BD7BA4" w:rsidRDefault="00BD7BA4" w:rsidP="00AB761F">
            <w:pPr>
              <w:rPr>
                <w:rFonts w:ascii="Arial Narrow" w:hAnsi="Arial Narrow"/>
              </w:rPr>
            </w:pPr>
          </w:p>
          <w:p w:rsidR="00BD7BA4" w:rsidRPr="00134593" w:rsidRDefault="00BD7BA4" w:rsidP="00AB761F">
            <w:pPr>
              <w:rPr>
                <w:rFonts w:ascii="Arial Narrow" w:hAnsi="Arial Narrow"/>
              </w:rPr>
            </w:pPr>
            <w:r w:rsidRPr="00134593">
              <w:rPr>
                <w:rFonts w:ascii="Arial Narrow" w:hAnsi="Arial Narrow"/>
              </w:rPr>
              <w:t>e) Como empleados públicos de cualquier orden hubieren sido suspendidos por dos veces o destituidos;</w:t>
            </w:r>
          </w:p>
          <w:p w:rsidR="00BD7BA4" w:rsidRDefault="00BD7BA4" w:rsidP="00AB761F">
            <w:pPr>
              <w:rPr>
                <w:rFonts w:ascii="Arial Narrow" w:hAnsi="Arial Narrow"/>
              </w:rPr>
            </w:pPr>
          </w:p>
          <w:p w:rsidR="00BD7BA4" w:rsidRPr="00134593" w:rsidRDefault="00BD7BA4" w:rsidP="00AB761F">
            <w:pPr>
              <w:rPr>
                <w:rFonts w:ascii="Arial Narrow" w:hAnsi="Arial Narrow"/>
              </w:rPr>
            </w:pPr>
            <w:r w:rsidRPr="00134593">
              <w:rPr>
                <w:rFonts w:ascii="Arial Narrow" w:hAnsi="Arial Narrow"/>
              </w:rPr>
              <w:t>f) Tener relación de parentesco con el Director de la entidad dentro del cuarto grado de consanguinidad, segundo de afinidad o primero civil.</w:t>
            </w:r>
          </w:p>
          <w:p w:rsidR="00BD7BA4" w:rsidRDefault="00BD7BA4" w:rsidP="00AB761F">
            <w:pPr>
              <w:rPr>
                <w:rFonts w:ascii="Arial Narrow" w:hAnsi="Arial Narrow"/>
              </w:rPr>
            </w:pPr>
          </w:p>
          <w:p w:rsidR="00BD7BA4" w:rsidRPr="00134593" w:rsidRDefault="00BD7BA4" w:rsidP="00AB761F">
            <w:pPr>
              <w:rPr>
                <w:rFonts w:ascii="Arial Narrow" w:hAnsi="Arial Narrow"/>
              </w:rPr>
            </w:pPr>
            <w:r w:rsidRPr="00134593">
              <w:rPr>
                <w:rFonts w:ascii="Arial Narrow" w:hAnsi="Arial Narrow"/>
              </w:rPr>
              <w:t>g) Durante el año anterior a la fecha de su nombramiento hubieren ejercido el control fiscal en la respectiva entidad.</w:t>
            </w:r>
          </w:p>
        </w:tc>
        <w:tc>
          <w:tcPr>
            <w:tcW w:w="2693" w:type="dxa"/>
          </w:tcPr>
          <w:p w:rsidR="00BD7BA4" w:rsidRPr="00134593" w:rsidRDefault="00BD7BA4" w:rsidP="00AB761F">
            <w:pPr>
              <w:rPr>
                <w:rFonts w:ascii="Arial Narrow" w:hAnsi="Arial Narrow"/>
              </w:rPr>
            </w:pPr>
            <w:r>
              <w:rPr>
                <w:rFonts w:ascii="Arial Narrow" w:hAnsi="Arial Narrow"/>
              </w:rPr>
              <w:lastRenderedPageBreak/>
              <w:t>Decreto 2587 de 2012</w:t>
            </w:r>
          </w:p>
        </w:tc>
      </w:tr>
    </w:tbl>
    <w:p w:rsidR="00BD7BA4" w:rsidRPr="00134593" w:rsidRDefault="00BD7BA4" w:rsidP="00BD7BA4">
      <w:pPr>
        <w:rPr>
          <w:rFonts w:ascii="Arial Narrow" w:hAnsi="Arial Narrow"/>
        </w:rPr>
      </w:pPr>
    </w:p>
    <w:p w:rsidR="00031493" w:rsidRDefault="007B64E0"/>
    <w:sectPr w:rsidR="00031493" w:rsidSect="00E87D31">
      <w:footerReference w:type="default" r:id="rId7"/>
      <w:pgSz w:w="15840" w:h="12240"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E0" w:rsidRDefault="007B64E0" w:rsidP="00BD7BA4">
      <w:pPr>
        <w:spacing w:after="0" w:line="240" w:lineRule="auto"/>
      </w:pPr>
      <w:r>
        <w:separator/>
      </w:r>
    </w:p>
  </w:endnote>
  <w:endnote w:type="continuationSeparator" w:id="0">
    <w:p w:rsidR="007B64E0" w:rsidRDefault="007B64E0" w:rsidP="00BD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40229"/>
      <w:docPartObj>
        <w:docPartGallery w:val="Page Numbers (Bottom of Page)"/>
        <w:docPartUnique/>
      </w:docPartObj>
    </w:sdtPr>
    <w:sdtEndPr/>
    <w:sdtContent>
      <w:p w:rsidR="00202F5F" w:rsidRDefault="007B64E0">
        <w:pPr>
          <w:pStyle w:val="Piedepgina"/>
          <w:jc w:val="right"/>
        </w:pPr>
        <w:r>
          <w:fldChar w:fldCharType="begin"/>
        </w:r>
        <w:r>
          <w:instrText>PAGE   \* MERGEFORMAT</w:instrText>
        </w:r>
        <w:r>
          <w:fldChar w:fldCharType="separate"/>
        </w:r>
        <w:r w:rsidR="00BD7BA4" w:rsidRPr="00BD7BA4">
          <w:rPr>
            <w:noProof/>
            <w:lang w:val="es-ES"/>
          </w:rPr>
          <w:t>2</w:t>
        </w:r>
        <w:r>
          <w:fldChar w:fldCharType="end"/>
        </w:r>
      </w:p>
    </w:sdtContent>
  </w:sdt>
  <w:p w:rsidR="00202F5F" w:rsidRDefault="007B64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E0" w:rsidRDefault="007B64E0" w:rsidP="00BD7BA4">
      <w:pPr>
        <w:spacing w:after="0" w:line="240" w:lineRule="auto"/>
      </w:pPr>
      <w:r>
        <w:separator/>
      </w:r>
    </w:p>
  </w:footnote>
  <w:footnote w:type="continuationSeparator" w:id="0">
    <w:p w:rsidR="007B64E0" w:rsidRDefault="007B64E0" w:rsidP="00BD7BA4">
      <w:pPr>
        <w:spacing w:after="0" w:line="240" w:lineRule="auto"/>
      </w:pPr>
      <w:r>
        <w:continuationSeparator/>
      </w:r>
    </w:p>
  </w:footnote>
  <w:footnote w:id="1">
    <w:p w:rsidR="00BD7BA4" w:rsidRPr="00435B98" w:rsidRDefault="00BD7BA4" w:rsidP="00BD7BA4">
      <w:pPr>
        <w:pStyle w:val="Default"/>
        <w:jc w:val="both"/>
        <w:rPr>
          <w:rFonts w:ascii="Arial Narrow" w:hAnsi="Arial Narrow"/>
          <w:sz w:val="18"/>
          <w:szCs w:val="18"/>
        </w:rPr>
      </w:pPr>
      <w:r w:rsidRPr="00435B98">
        <w:rPr>
          <w:rStyle w:val="Refdenotaalpie"/>
          <w:rFonts w:ascii="Arial Narrow" w:hAnsi="Arial Narrow"/>
          <w:sz w:val="18"/>
          <w:szCs w:val="18"/>
        </w:rPr>
        <w:footnoteRef/>
      </w:r>
      <w:r w:rsidRPr="00435B98">
        <w:rPr>
          <w:rFonts w:ascii="Arial Narrow" w:hAnsi="Arial Narrow"/>
          <w:sz w:val="18"/>
          <w:szCs w:val="18"/>
        </w:rPr>
        <w:t xml:space="preserve"> Por el cual se señalan las funciones del Consejo Directivo de la Unidad de Planeación Minero Energética -UPME-y se dictan otras disposiciones sobre su funcionamiento.</w:t>
      </w:r>
    </w:p>
  </w:footnote>
  <w:footnote w:id="2">
    <w:p w:rsidR="00BD7BA4" w:rsidRDefault="00BD7BA4" w:rsidP="00BD7BA4">
      <w:pPr>
        <w:pStyle w:val="Textonotapie"/>
        <w:jc w:val="both"/>
        <w:rPr>
          <w:rStyle w:val="Textoennegrita"/>
          <w:rFonts w:ascii="Arial Narrow" w:hAnsi="Arial Narrow" w:cs="Arial"/>
          <w:b w:val="0"/>
          <w:color w:val="000000"/>
          <w:sz w:val="18"/>
          <w:szCs w:val="18"/>
          <w:shd w:val="clear" w:color="auto" w:fill="FFFFFF"/>
        </w:rPr>
      </w:pPr>
      <w:r w:rsidRPr="00435B98">
        <w:rPr>
          <w:rStyle w:val="Refdenotaalpie"/>
          <w:rFonts w:ascii="Arial Narrow" w:hAnsi="Arial Narrow" w:cs="Arial"/>
          <w:sz w:val="18"/>
          <w:szCs w:val="18"/>
        </w:rPr>
        <w:footnoteRef/>
      </w:r>
      <w:r w:rsidRPr="00435B98">
        <w:rPr>
          <w:rFonts w:ascii="Arial Narrow" w:hAnsi="Arial Narrow" w:cs="Arial"/>
          <w:b/>
          <w:sz w:val="18"/>
          <w:szCs w:val="18"/>
        </w:rPr>
        <w:t xml:space="preserve"> </w:t>
      </w:r>
      <w:r w:rsidRPr="00D130EE">
        <w:rPr>
          <w:rFonts w:ascii="Arial Narrow" w:hAnsi="Arial Narrow" w:cs="Arial"/>
          <w:sz w:val="18"/>
          <w:szCs w:val="18"/>
        </w:rPr>
        <w:t>P</w:t>
      </w:r>
      <w:r w:rsidRPr="00D130EE">
        <w:rPr>
          <w:rStyle w:val="Textoennegrita"/>
          <w:rFonts w:ascii="Arial Narrow" w:hAnsi="Arial Narrow" w:cs="Arial"/>
          <w:color w:val="000000"/>
          <w:sz w:val="18"/>
          <w:szCs w:val="18"/>
          <w:shd w:val="clear" w:color="auto" w:fill="FFFFFF"/>
        </w:rPr>
        <w:t>o</w:t>
      </w:r>
      <w:r w:rsidRPr="00435B98">
        <w:rPr>
          <w:rStyle w:val="Textoennegrita"/>
          <w:rFonts w:ascii="Arial Narrow" w:hAnsi="Arial Narrow" w:cs="Arial"/>
          <w:b w:val="0"/>
          <w:color w:val="000000"/>
          <w:sz w:val="18"/>
          <w:szCs w:val="18"/>
          <w:shd w:val="clear" w:color="auto" w:fill="FFFFFF"/>
        </w:rPr>
        <w:t>r el cual se dicta el estatuto de inhabilidades, incompatibilidades y responsabilidades de los miembros de las juntas directivas de las entidades descentralizadas y de los representantes legales de estas.</w:t>
      </w:r>
    </w:p>
    <w:p w:rsidR="00BD7BA4" w:rsidRPr="00D130EE" w:rsidRDefault="00BD7BA4" w:rsidP="00BD7BA4">
      <w:pPr>
        <w:pStyle w:val="Textonotapie"/>
        <w:jc w:val="both"/>
        <w:rPr>
          <w:rFonts w:ascii="Arial Narrow" w:hAnsi="Arial Narrow" w:cs="Arial"/>
          <w:i/>
          <w:sz w:val="18"/>
          <w:szCs w:val="18"/>
        </w:rPr>
      </w:pPr>
      <w:r w:rsidRPr="00D130EE">
        <w:rPr>
          <w:rStyle w:val="Textoennegrita"/>
          <w:rFonts w:ascii="Arial Narrow" w:hAnsi="Arial Narrow" w:cs="Arial"/>
          <w:b w:val="0"/>
          <w:color w:val="000000"/>
          <w:sz w:val="18"/>
          <w:szCs w:val="18"/>
          <w:shd w:val="clear" w:color="auto" w:fill="FFFFFF"/>
        </w:rPr>
        <w:t>La norma citada prevé: “</w:t>
      </w:r>
      <w:r w:rsidRPr="00D130EE">
        <w:rPr>
          <w:rFonts w:ascii="Arial Narrow" w:hAnsi="Arial Narrow" w:cs="Arial"/>
          <w:bCs/>
          <w:i/>
          <w:color w:val="000000"/>
          <w:sz w:val="18"/>
          <w:szCs w:val="18"/>
          <w:shd w:val="clear" w:color="auto" w:fill="FFFFFF"/>
        </w:rPr>
        <w:t>Artículo 4°. Incompatibilidades e Inhabilidades.-Los miembros integrantes del Consejo Directivo de la UPME, estarán ,sujetos a las incompatibilidades e inhabilidades previstas en la Constitución Política de Colombia y en las normas vigentes que regulen la materia para los miembros de consejos directivos de entidades descentralizadas”.</w:t>
      </w:r>
    </w:p>
  </w:footnote>
  <w:footnote w:id="3">
    <w:p w:rsidR="00BD7BA4" w:rsidRPr="00D130EE" w:rsidRDefault="00BD7BA4" w:rsidP="00BD7BA4">
      <w:pPr>
        <w:pStyle w:val="Textonotapie"/>
        <w:rPr>
          <w:rFonts w:ascii="Arial Narrow" w:hAnsi="Arial Narrow"/>
        </w:rPr>
      </w:pPr>
      <w:r w:rsidRPr="00D130EE">
        <w:rPr>
          <w:rStyle w:val="Refdenotaalpie"/>
          <w:rFonts w:ascii="Arial Narrow" w:hAnsi="Arial Narrow"/>
        </w:rPr>
        <w:footnoteRef/>
      </w:r>
      <w:r w:rsidRPr="00D130EE">
        <w:rPr>
          <w:rFonts w:ascii="Arial Narrow" w:hAnsi="Arial Narrow"/>
        </w:rPr>
        <w:t xml:space="preserve"> </w:t>
      </w:r>
      <w:r w:rsidRPr="00D130EE">
        <w:rPr>
          <w:rStyle w:val="Textoennegrita"/>
          <w:rFonts w:ascii="Arial Narrow" w:hAnsi="Arial Narrow" w:cs="Arial"/>
          <w:b w:val="0"/>
          <w:color w:val="000000"/>
          <w:sz w:val="18"/>
          <w:szCs w:val="18"/>
          <w:shd w:val="clear" w:color="auto" w:fill="FFFFFF"/>
        </w:rPr>
        <w:t>por la cual se expide el Código Disciplinario Único.</w:t>
      </w:r>
    </w:p>
  </w:footnote>
  <w:footnote w:id="4">
    <w:p w:rsidR="00BD7BA4" w:rsidRPr="00D130EE" w:rsidRDefault="00BD7BA4" w:rsidP="00BD7BA4">
      <w:pPr>
        <w:pStyle w:val="Textonotapie"/>
        <w:rPr>
          <w:b/>
        </w:rPr>
      </w:pPr>
      <w:r w:rsidRPr="00D130EE">
        <w:rPr>
          <w:rStyle w:val="Refdenotaalpie"/>
          <w:rFonts w:ascii="Arial Narrow" w:hAnsi="Arial Narrow"/>
        </w:rPr>
        <w:footnoteRef/>
      </w:r>
      <w:r>
        <w:t xml:space="preserve"> </w:t>
      </w:r>
      <w:r w:rsidRPr="00D130EE">
        <w:rPr>
          <w:rStyle w:val="Textoennegrita"/>
          <w:rFonts w:ascii="Arial Narrow" w:hAnsi="Arial Narrow" w:cs="Arial"/>
          <w:b w:val="0"/>
          <w:color w:val="000000"/>
          <w:sz w:val="18"/>
          <w:szCs w:val="18"/>
          <w:shd w:val="clear" w:color="auto" w:fill="FFFFFF"/>
        </w:rPr>
        <w:t>Por la cual se dictan normas orientadas a fortalecer los mecanismos de prevención, investigación y sanción de actos de corrupción y la efectividad del control de la gestión pública.</w:t>
      </w:r>
    </w:p>
  </w:footnote>
  <w:footnote w:id="5">
    <w:p w:rsidR="00BD7BA4" w:rsidRPr="00D130EE" w:rsidRDefault="00BD7BA4" w:rsidP="00BD7BA4">
      <w:pPr>
        <w:pStyle w:val="Textonotapie"/>
        <w:rPr>
          <w:rFonts w:ascii="Arial Narrow" w:hAnsi="Arial Narrow"/>
          <w:b/>
          <w:sz w:val="18"/>
          <w:szCs w:val="18"/>
        </w:rPr>
      </w:pPr>
      <w:r w:rsidRPr="00D130EE">
        <w:rPr>
          <w:rStyle w:val="Refdenotaalpie"/>
          <w:rFonts w:ascii="Arial Narrow" w:hAnsi="Arial Narrow"/>
          <w:b/>
          <w:sz w:val="18"/>
          <w:szCs w:val="18"/>
        </w:rPr>
        <w:footnoteRef/>
      </w:r>
      <w:r w:rsidRPr="00D130EE">
        <w:rPr>
          <w:rFonts w:ascii="Arial Narrow" w:hAnsi="Arial Narrow"/>
          <w:b/>
          <w:sz w:val="18"/>
          <w:szCs w:val="18"/>
        </w:rPr>
        <w:t xml:space="preserve"> </w:t>
      </w:r>
      <w:r w:rsidRPr="00D130EE">
        <w:rPr>
          <w:rStyle w:val="Textoennegrita"/>
          <w:rFonts w:ascii="Arial Narrow" w:hAnsi="Arial Narrow" w:cs="Arial"/>
          <w:b w:val="0"/>
          <w:color w:val="000000"/>
          <w:sz w:val="18"/>
          <w:szCs w:val="18"/>
          <w:shd w:val="clear" w:color="auto" w:fill="FFFFFF"/>
        </w:rPr>
        <w:t>Por la cual se expide el Estatuto General de Contratación de la Administración Pública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A3578"/>
    <w:multiLevelType w:val="hybridMultilevel"/>
    <w:tmpl w:val="B1B4F8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5C7282"/>
    <w:multiLevelType w:val="hybridMultilevel"/>
    <w:tmpl w:val="3530C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A4"/>
    <w:rsid w:val="003E5DE0"/>
    <w:rsid w:val="00404F6E"/>
    <w:rsid w:val="007B64E0"/>
    <w:rsid w:val="00BD7B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BD461-C1B2-4AAE-AF37-597916DA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D7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7BA4"/>
    <w:rPr>
      <w:sz w:val="20"/>
      <w:szCs w:val="20"/>
    </w:rPr>
  </w:style>
  <w:style w:type="character" w:styleId="Refdenotaalpie">
    <w:name w:val="footnote reference"/>
    <w:basedOn w:val="Fuentedeprrafopredeter"/>
    <w:uiPriority w:val="99"/>
    <w:semiHidden/>
    <w:unhideWhenUsed/>
    <w:rsid w:val="00BD7BA4"/>
    <w:rPr>
      <w:vertAlign w:val="superscript"/>
    </w:rPr>
  </w:style>
  <w:style w:type="character" w:styleId="Textoennegrita">
    <w:name w:val="Strong"/>
    <w:basedOn w:val="Fuentedeprrafopredeter"/>
    <w:uiPriority w:val="22"/>
    <w:qFormat/>
    <w:rsid w:val="00BD7BA4"/>
    <w:rPr>
      <w:b/>
      <w:bCs/>
    </w:rPr>
  </w:style>
  <w:style w:type="paragraph" w:customStyle="1" w:styleId="Default">
    <w:name w:val="Default"/>
    <w:rsid w:val="00BD7BA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D7BA4"/>
    <w:pPr>
      <w:ind w:left="720"/>
      <w:contextualSpacing/>
    </w:pPr>
  </w:style>
  <w:style w:type="paragraph" w:styleId="NormalWeb">
    <w:name w:val="Normal (Web)"/>
    <w:basedOn w:val="Normal"/>
    <w:uiPriority w:val="99"/>
    <w:semiHidden/>
    <w:unhideWhenUsed/>
    <w:rsid w:val="00BD7BA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BD7B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A821D7075CC4478FA4DD69826BB194" ma:contentTypeVersion="2" ma:contentTypeDescription="Crear nuevo documento." ma:contentTypeScope="" ma:versionID="3a42981ef9020c23350f33a440132fdf">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60FE9A-908A-46B6-A6AF-8047447633C6}"/>
</file>

<file path=customXml/itemProps2.xml><?xml version="1.0" encoding="utf-8"?>
<ds:datastoreItem xmlns:ds="http://schemas.openxmlformats.org/officeDocument/2006/customXml" ds:itemID="{6F6B54A7-A29F-449C-9B33-BE1AA649745A}"/>
</file>

<file path=customXml/itemProps3.xml><?xml version="1.0" encoding="utf-8"?>
<ds:datastoreItem xmlns:ds="http://schemas.openxmlformats.org/officeDocument/2006/customXml" ds:itemID="{842BA5AE-0874-4314-BD32-91B007005A92}"/>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7388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Bejarano Bejarano</dc:creator>
  <cp:keywords/>
  <dc:description/>
  <cp:lastModifiedBy>Juan Camilo Bejarano Bejarano</cp:lastModifiedBy>
  <cp:revision>1</cp:revision>
  <dcterms:created xsi:type="dcterms:W3CDTF">2015-01-27T11:58:00Z</dcterms:created>
  <dcterms:modified xsi:type="dcterms:W3CDTF">2015-01-27T11:59:00Z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0x010100F4A821D7075CC4478FA4DD69826BB194</vt:lpwstr>
  </property>
</Properties>
</file>